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HIVE</w:t>
      </w:r>
      <w:r>
        <w:rPr>
          <w:rFonts w:ascii="Calibri" w:hAnsi="Calibri"/>
          <w:b/>
          <w:color w:val="1A2010"/>
          <w:sz w:val="40"/>
        </w:rPr>
        <w:t xml:space="preserve">  HIVE Digital Technologies Ltd.</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NCM · United States</w:t>
      </w:r>
    </w:p>
    <w:p>
      <w:pPr>
        <w:spacing w:after="80"/>
      </w:pPr>
      <w:r>
        <w:rPr>
          <w:rFonts w:ascii="Calibri" w:hAnsi="Calibri"/>
          <w:b w:val="0"/>
          <w:color w:val="3A4A28"/>
          <w:sz w:val="20"/>
        </w:rPr>
        <w:t>HIVE Digital Technologies operates green energy-powered data centers for Bitcoin mining and GPU-based high-performance computing (HPC) across Sweden, Canada, and Paraguay. The company mined 2,885 Bitcoin in FY2026 (ended March 2026) and is expanding its BUZZ HPC platform to provide GPU-as-a-Service for AI workloads. FY2026 total revenue reached $297.8M (+158% YoY), with $278.3M from mining and $19.5M from HPC services. Headquartered in San Antonio, Texas, HIVE operates with 29 employees and targets $750M ARR by end of calendar 2026.</w:t>
      </w:r>
    </w:p>
    <w:p>
      <w:r>
        <w:rPr>
          <w:rFonts w:ascii="Calibri" w:hAnsi="Calibri"/>
          <w:b/>
          <w:color w:val="6E8450"/>
          <w:sz w:val="18"/>
        </w:rPr>
        <w:t>29 Employees · https://hivedigitaltechnologies.com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HIVE executed a significant strategic expansion from pure Bitcoin mining into AI/HPC infrastructure, launching the BUZZ HPC platform and hiring dedicated leadership including Craig Tavares as COO to scale GPU cloud services [1][2]. FY2026 revenue surged 158% to $297.8M, driven by a fourfold increase in operational hashrate and the new $19.5M HPC revenue stream, demonstrating successful execution of a multi-business model [1]. AI Deployment (1/2): The BUZZ HPC platform provides GPU-as-a-Service for AI workloads using Nvidia GPUs in tier-3 data centers across Stockholm and Montreal, generating $19.5M in real HPC revenue [2]. This is infrastructure-for-AI rather than direct AI product deployment, but represents measurable AI-adjacent revenue. Market Share (1/2): HIVE is a mid-tier publicly traded Bitcoin miner (behind MARA and RIOT by hashrate) and a small player in GPU cloud services; the company occupies a meaningful niche in green-energy-powered mining but does not lead any category [1]. Product Pipeline (1/2): The BUZZ HPC platform targets $100M revenue with specific service offerings — GPUaaS, colocation, sovereign AI cloud, and hybrid AI solutions — and management set a $750M ARR target by end of 2026, though this appears aggressive given current run rates [2]. R&amp;D Intensity (0/1): With 29 employees and a business model centered on capital deployment (hardware and energy) rather than technology development, HIVE's R&amp;D spend is minimal relative to revenue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HIVE positions itself around green energy-powered digital infrastructure, emphasizing 100% renewable energy sourcing from geothermal (Iceland), hydroelectric (Sweden, Canada), and clean energy sources. This is distinctive relative to competitors and reflects genuine intentionality about environmental responsibility, but it describes a how (green energy) rather than a why (a vision of a better future) [3]. Community Impact (0/2): No evidence of charitable programs or community investment beyond the environmental positioning of using renewable energy. The company's ESG messaging focuses on energy sourcing rather than community engagement [3]. Employee Retention (0/2): With only 29 employees, meaningful retention metrics are not available. CEO Aydin Kilic describes having 'one of the best teams in the biz' and the company uses Harvard-inspired incentive structures, but no specific retention data exists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excluding Forward P/E and PEG due to negative forward earnings (forward EPS -$0.21). HIVE's revenue growth is exceptional: 73.5% YoY (score 1.0) and estimated 5-year CAGR of approximately 47% (score 1.0, 2x weight), reflecting the FY2026 surge to $297.8M from approximately $43M five years ago [1][4]. D/E of 88.6% is moderately above the 70% target (score 0.92), with $374M debt against $219M cash [4]. However, profitability metrics are severely negative: GAAP profit margin of -98.5% (score 0.0) reflects large depreciation charges and impairments on mining equipment, and ROE of -66.4% (score 0.0, 2x weight) confirms the company is destroying book value despite revenue growth [4]. Adjusted EBITDA margin of 24% ($72.9M on $297.8M revenue) suggests underlying cash generation, but GAAP losses dominate the mechanical scoring. Liquidity is strong at $43.3M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HIVE shows some infinite game qualities through its pivot toward AI infrastructure and commitment to green energy, but the business remains fundamentally driven by Bitcoin price cycles and short-term hashrate optimization rather than a durable cause that transcends market conditions. The $750M ARR target by end of 2026 and aggressive growth targets reflect finite-game metrics-chasing rather than building institutional resilience across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HIVE's green-energy-powered digital infrastructure positioning is distinctive but functions as a competitive differentiator rather than a Just Cause. The company does not articulate a vision of a future state that inspires sacrifice — 'sustainable crypto mining' is a how, not a why. Strategic decisions appear driven by Bitcoin price and revenue targets rather than an enduring purpose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Aydin Kilic's hands-on leadership style and description of having 'one of the best teams in the biz' suggests positive team dynamics, and the company's use of Harvard-inspired variable long-term incentives designed to 'promote innovation, resilience, and commitment to strategic initiatives' signals intentional culture-building [2]. With only 29 employees, trust is less about organizational systems and more about interpersonal relationships, and no red flags are evident.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HIVE acknowledges competitors' strengths or uses competitive pressure for self-improvement. The company's messaging focuses on its own green energy differentiation and growth targets without referencing what it learns from MARA, RIOT, or GPU cloud competitors. The competitive narrative is about market positioning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expansion from pure Bitcoin mining into HPC/AI cloud services represents meaningful strategic evolution — HIVE recognized that its data center infrastructure and energy relationships could serve AI workloads, and built a dedicated subsidiary (BUZZ) with its own leadership to pursue this [2]. The pivot is incremental (same facilities, new workloads) rather than transformative, and mining still represents 93% of revenue.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showed courage in investing in HPC infrastructure and hiring dedicated leadership (Craig Tavares as COO, Mark Volk as SVP Revenue) during a period of Bitcoin price volatility, redirecting mining cash flow toward a new business line rather than maximizing short-term mining returns [2]. The decision to build BUZZ as a separate business unit with its own P&amp;L demonstrates commitment to diversification beyond mining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HIVE at $2.56 with a $702M market cap is a high-growth Bitcoin miner and emerging AI infrastructure provider that delivered FY2026 revenue of $297.8M (+158% YoY), mined 2,885 BTC, and generated $72.9M adjusted EBITDA (24% margin) [1]. The BUZZ HPC platform — providing GPU-as-a-Service from green energy-powered tier-3 data centers — represents a high-value diversification from Bitcoin mining's cyclicality, with $19.5M in FY2026 HPC revenue and management targeting $750M ARR by end of 2026, including $225M from HPC/AI services [1][2]. The green energy positioning (100% renewable sourcing from hydro and geothermal) differentiates HIVE from competitors and provides structural cost advantages in energy-intensive operations.</w:t>
      </w:r>
    </w:p>
    <w:p>
      <w:pPr>
        <w:spacing w:after="120"/>
      </w:pPr>
      <w:r>
        <w:rPr>
          <w:rFonts w:ascii="Calibri" w:hAnsi="Calibri"/>
          <w:b w:val="0"/>
          <w:color w:val="3A4A28"/>
          <w:sz w:val="20"/>
        </w:rPr>
        <w:t>The bear case centers on Bitcoin price dependency and execution risk. Despite the HPC pivot, mining still generates 93% of revenue ($278M of $298M), making HIVE's financials hostage to Bitcoin price swings — Q4 FY2026 mining revenue dropped 23.9% sequentially on a 27% Bitcoin price decline [1]. GAAP profit margin of -98.5% reflects massive depreciation and impairment charges on mining equipment whose useful life compresses with each technology upgrade cycle. The $750M ARR target by end of 2026 appears extremely aggressive given current run rates ($298M FY2026 revenue), and the HPC business must scale from $19.5M to $225M — an 11x increase — to hit its component of that target. D/E of 88.6% with $374M debt and only $219M cash creates leverage risk in a downturn. The stock's beta of 3.55 reflects extreme Bitcoin-correlated volatility that will amplify any correction in crypto markets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BUZZ HPC scaling from $19.5M to $100M+ in GPU-as-a-Service revenue as enterprise AI demand accelerates, providing recurring contract-based revenue that diversifies away from Bitcoin price volatility [1][2]</w:t>
      </w:r>
    </w:p>
    <w:p>
      <w:pPr>
        <w:spacing w:before="40" w:after="40"/>
        <w:ind w:left="283"/>
      </w:pPr>
      <w:r>
        <w:rPr>
          <w:rFonts w:ascii="Calibri" w:hAnsi="Calibri"/>
          <w:b/>
          <w:color w:val="4A6B25"/>
          <w:sz w:val="20"/>
        </w:rPr>
        <w:t xml:space="preserve">2. </w:t>
      </w:r>
      <w:r>
        <w:rPr>
          <w:rFonts w:ascii="Calibri" w:hAnsi="Calibri"/>
          <w:b w:val="0"/>
          <w:color w:val="3A4A28"/>
          <w:sz w:val="20"/>
        </w:rPr>
        <w:t>Green energy-powered operations provide structural cost advantages and ESG differentiation as AI data center energy consumption faces increasing regulatory scrutiny, positioning HIVE favorably with enterprise customers and ESG-conscious investors [3]</w:t>
      </w:r>
    </w:p>
    <w:p>
      <w:pPr>
        <w:spacing w:before="40" w:after="40"/>
        <w:ind w:left="283"/>
      </w:pPr>
      <w:r>
        <w:rPr>
          <w:rFonts w:ascii="Calibri" w:hAnsi="Calibri"/>
          <w:b/>
          <w:color w:val="4A6B25"/>
          <w:sz w:val="20"/>
        </w:rPr>
        <w:t xml:space="preserve">3. </w:t>
      </w:r>
      <w:r>
        <w:rPr>
          <w:rFonts w:ascii="Calibri" w:hAnsi="Calibri"/>
          <w:b w:val="0"/>
          <w:color w:val="3A4A28"/>
          <w:sz w:val="20"/>
        </w:rPr>
        <w:t>Continued Bitcoin hashrate expansion and potential for higher BTC prices would amplify mining revenue — the fourfold hashrate increase in FY2026 demonstrates operational scaling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dependency with 93% of revenue from mining — a sustained BTC decline below $50K would severely compress margins and force capital allocation trade-offs between mining equipment upgrades and HPC investment [1]</w:t>
      </w:r>
    </w:p>
    <w:p>
      <w:pPr>
        <w:spacing w:before="40" w:after="40"/>
        <w:ind w:left="283"/>
      </w:pPr>
      <w:r>
        <w:rPr>
          <w:rFonts w:ascii="Calibri" w:hAnsi="Calibri"/>
          <w:b/>
          <w:color w:val="4A6B25"/>
          <w:sz w:val="20"/>
        </w:rPr>
        <w:t xml:space="preserve">2. </w:t>
      </w:r>
      <w:r>
        <w:rPr>
          <w:rFonts w:ascii="Calibri" w:hAnsi="Calibri"/>
          <w:b w:val="0"/>
          <w:color w:val="3A4A28"/>
          <w:sz w:val="20"/>
        </w:rPr>
        <w:t>Aggressive $750M ARR target by end of 2026 including $225M from HPC requires 11x scaling of a $19.5M business in under a year, creating execution risk and potential credibility damage if missed [1][2]</w:t>
      </w:r>
    </w:p>
    <w:p>
      <w:pPr>
        <w:spacing w:before="40" w:after="40"/>
        <w:ind w:left="283"/>
      </w:pPr>
      <w:r>
        <w:rPr>
          <w:rFonts w:ascii="Calibri" w:hAnsi="Calibri"/>
          <w:b/>
          <w:color w:val="4A6B25"/>
          <w:sz w:val="20"/>
        </w:rPr>
        <w:t xml:space="preserve">3. </w:t>
      </w:r>
      <w:r>
        <w:rPr>
          <w:rFonts w:ascii="Calibri" w:hAnsi="Calibri"/>
          <w:b w:val="0"/>
          <w:color w:val="3A4A28"/>
          <w:sz w:val="20"/>
        </w:rPr>
        <w:t>GAAP net losses driven by equipment depreciation and impairments obscure cash generation metrics, and beta of 3.55 means the stock will amplify any broader market or crypto selloff, creating extreme portfolio volatility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HIVE's dual business model is structurally immune to AI disruption on both fronts. Bitcoin mining is a physical-world computational process that AI cannot substitute — it requires specialized hardware, energy access, and operational expertise regardless of AI advances [1]. More importantly, the BUZZ HPC platform IS AI infrastructure, providing the GPU compute capacity that AI companies need; AI growth directly increases demand for HIVE's data center services. The company operates tier-3 GPU facilities powered by Nvidia hardware specifically designed to serve AI workloads [2]. AI does not threaten energy-intensive data center operations — it accelerates demand for them. Scores 8 rather than 9 because HIVE is not building a proprietary AI ecosystem (like NVDA's CUDA) and faces commoditization risk in GPU hosting. AI Opportunity (1/1): The BUZZ HPC platform generated $19.5M in AI/HPC revenue in FY2026, targeting $100M+ with GPUaaS, sovereign AI cloud, and colocation services representing a rapidly growing share of total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HIVE Digital Technologies FY2026 Results (Year Ended March 31, 2026) — $297.8M revenue (+158% YoY), 2,885 BTC mined, $72.9M adjusted EBITDA, BUZZ HPC $19.5M revenue — Newsfilecorp, TheStreet, KuCoin, 2026</w:t>
      </w:r>
    </w:p>
    <w:p>
      <w:pPr>
        <w:spacing w:before="20" w:after="20"/>
        <w:ind w:left="170"/>
      </w:pPr>
      <w:r>
        <w:rPr>
          <w:rFonts w:ascii="Calibri" w:hAnsi="Calibri"/>
          <w:b/>
          <w:color w:val="4A6B25"/>
          <w:sz w:val="15"/>
        </w:rPr>
        <w:t xml:space="preserve">2. </w:t>
      </w:r>
      <w:r>
        <w:rPr>
          <w:rFonts w:ascii="Calibri" w:hAnsi="Calibri"/>
          <w:b w:val="0"/>
          <w:color w:val="3A4A28"/>
          <w:sz w:val="17"/>
        </w:rPr>
        <w:t>HIVE Digital Technologies Leadership and HPC Strategy — CEO Aydin Kilic profile, Craig Tavares appointed COO of BUZZ HPC, Mark Volk SVP Revenue, $750M ARR target — BC Business, Newsfilecorp, February-September 2026</w:t>
      </w:r>
    </w:p>
    <w:p>
      <w:pPr>
        <w:spacing w:before="20" w:after="20"/>
        <w:ind w:left="170"/>
      </w:pPr>
      <w:r>
        <w:rPr>
          <w:rFonts w:ascii="Calibri" w:hAnsi="Calibri"/>
          <w:b/>
          <w:color w:val="4A6B25"/>
          <w:sz w:val="15"/>
        </w:rPr>
        <w:t xml:space="preserve">3. </w:t>
      </w:r>
      <w:r>
        <w:rPr>
          <w:rFonts w:ascii="Calibri" w:hAnsi="Calibri"/>
          <w:b w:val="0"/>
          <w:color w:val="3A4A28"/>
          <w:sz w:val="17"/>
        </w:rPr>
        <w:t>HIVE Digital Technologies Green Energy Positioning — 100% renewable energy claims, Iceland geothermal and Sweden hydro operations — KnowESG, Gene Online,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HIVE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