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HOLX</w:t>
      </w:r>
      <w:r>
        <w:rPr>
          <w:rFonts w:ascii="Calibri" w:hAnsi="Calibri"/>
          <w:b/>
          <w:color w:val="1A2010"/>
          <w:sz w:val="40"/>
        </w:rPr>
        <w:t xml:space="preserve">  Hologic, Inc.</w:t>
      </w:r>
    </w:p>
    <w:p>
      <w:pPr>
        <w:spacing w:after="120"/>
      </w:pPr>
      <w:r>
        <w:rPr>
          <w:rFonts w:ascii="Calibri" w:hAnsi="Calibri"/>
          <w:b/>
          <w:color w:val="6E8450"/>
          <w:sz w:val="18"/>
        </w:rPr>
        <w:t>GROWTH SLEEVE · 2026-09-05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Hologic is a global leader in women's health, focused on diagnostics, breast health, and surgical products. Core portfolio includes the Genius mammography platform with AI-powered 3D imaging, Genius Digital Diagnostics System for cervical cancer screening, Aptima molecular diagnostics, and GYN surgical solutions. Serves healthcare providers in over 100 countries. Taken private on April 7, 2026, by Blackstone and TPG in an $18.3B transaction at $76/share base plus up to $3/share in contingent value rights [4]. CEO Steve MacMillan retired upon close; José E. Almeida (former Baxter International CEO) appointed as successor [4]. FY2025 revenue of $4.1B; Q1 FY2026 revenue of $1,047.8M (+2.5% YoY) [1][2].</w:t>
      </w:r>
    </w:p>
    <w:p>
      <w:r>
        <w:rPr>
          <w:rFonts w:ascii="Calibri" w:hAnsi="Calibri"/>
          <w:b/>
          <w:color w:val="6E8450"/>
          <w:sz w:val="18"/>
        </w:rPr>
        <w:t>6,800 Employees · https://www.hologic.com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Hologic launched two significant AI-powered diagnostic platforms in the last three years — the Genius Digital Diagnostics System received FDA clearance in January 2024 as the first and only FDA-cleared digital cytology system for cervical cancer screening, and Genius AI Detection 2.0 for mammography demonstrated 90% sensitivity with 32% false-negative cancer recovery [3]. The rapid COVID-19 testing pivot on the Panther platform generated billions in incremental revenue during FY2021-2022 before successfully transitioning back to core women's health growth [2]. AI Deployment (2/2): Both Genius platforms are commercially deployed with quantified clinical outcomes — over 6 million women screened using the Genius cervical cancer AI platform worldwide, and Genius AI Detection 2.0 is generating measurable improvements in radiologist workflow efficiency across hundreds of clinical sites [3]. Market Share (1/2): Hologic holds the dominant installed base of 3D mammography systems in the United States and a leading position in molecular diagnostics via the Aptima platform, but faces significant competition from Siemens Healthineers, GE HealthCare, and Becton Dickinson in its core diagnostic segments [5]. Product Pipeline (1/2): AI diagnostic platform extensions (international Genius Digital Diagnostics expansion, algorithm improvements) are underway, but pipeline visibility has decreased significantly following the go-private transaction with no financial guidance provided for FY2026 [1]. R&amp;D Intensity (1/1): Hologic invested approximately $350M annually in R&amp;D, representing ~8.5% of revenue — above the medical device industry average of 6-7%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Hologic's mission as a 'global champion of women's health' guided by 'The Science of Sure' is specific, thoughtful, and genuinely differentiating — the entire product portfolio coherently serves women's health, and strategic decisions including R&amp;D allocation, the Gen-Probe acquisition, and divestiture of non-core assets (Cynosure) trace clearly back to this purpose [6]. The mission falls short of transformative validation because it has not yet survived the PE ownership transition test. Community Impact (1/2): Hologic has screened over 6 million women for cervical cancer using its Genius platform globally and partners with the Black Women's Health Imperative and National Alliance for Hispanic Health on screening access programs [3]. The company's Global Women's Health Index covers 120+ countries. However, no specific dollar-amount charitable foundation or community investment programs beyond the commercial mission were identified. Employee Retention (0/2): No specific voluntary turnover, average tenure, or retention metrics are publicly available. Glassdoor ratings of 3.6/5 for culture reflect mixed sentiment, with some reviews citing fear-driven leadership alongside others praising work-life balance. Per rubric rules, no data scores 0. Insider Buying (0/2): CEO MacMillan was a consistent net seller of vested equity prior to the go-private announcement;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pre-delisting metrics. D/E of approximately 135% reflects acquisition-related debt from the Gen-Probe and other M&amp;A transactions, scoring 0.72 against the 300% floor [5]. ROE of 11.5% falls short of the 15% target, scoring 0.77 (2x weight for growth). Revenue growth YoY of 2.5% scores 0.75 against the 10% target [1]. Forward P/E of 16.8x (based on acquisition price) is well below the 20x target, scoring 1.0 [4]. Profit margin of 11.2% on a GAAP basis (suppressed by intangible amortization from acquisitions) scores 0.56 [5]. Revenue growth 5yr CAGR and PEG ratio excluded as unavailable following delisting. Weighted sum on 5 available metrics: 1x(0.72) + 2x(0.77) + 1x(0.75) + 1x(1.0) + 1x(0.56) = 4.57 / max 6.0 = 7.6, rounded to 8. Liquidity check: pre-delisting volume of ~1.8M shares/day x $76 = ~$137M &gt;&gt;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Hologic under Steve MacMillan built a coherent, purpose-driven identity around women's health over a decade, divesting non-core businesses and making courageous bets on AI diagnostics. The April 2026 privatization by Blackstone/TPG introduces fundamental uncertainty about whether the infinite game orientation will survive PE ownership's financial return imperatives on a 5-7 year horizon. The CEO transition to José Almeida and leveraged buyout economics may shift the company toward a more finite, returns-optimizing posture.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Hologic's purpose as a 'global champion of women's health' is a genuine, specific, and differentiated cause that has guided strategic decisions for over a decade — product portfolio, R&amp;D allocation, the Gen-Probe acquisition, and Cynosure divestiture all trace coherently to this mission [6]. The cause differentiates Hologic meaningfully from diversified medical device peers. However, the acceptance of the Blackstone/TPG go-private deal at $76/share suggests the cause was ultimately subordinate to financial considerations, and PE ownership introduces a finite time horizon that may reshape strategic priorities around returns rather than mission advancement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Under former CEO MacMillan, Hologic built a stable leadership team centered on women's health innovation with approximately 6,800 employees and consistent organizational structure [5]. However, Glassdoor reviews (3.6/5 culture rating) reveal mixed sentiment with some employees describing fear-driven management and political dynamics. The CEO transition to Almeida under PE ownership, combined with typical post-acquisition uncertainty from leveraged buyouts, likely disrupts trust dynamics. No specific retention or tenure data available to differentiate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Hologic leadership publicly acknowledging competitors' strengths or framing competition in terms of learning and self-improvement. The company's dominant position in 3D mammography and the decision to accept a go-private buyout suggest a market posture oriented toward defending dominance and extracting financial value rather than using competitive pressure as motivation for continuous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Hologic transformed from a bone densitometry company into a diversified women's health platform through major acquisitions (Cytyc 2007 for cervical screening, Gen-Probe 2012 for molecular diagnostics) and later divested non-core assets (Cynosure aesthetics) to sharpen focus [5]. The rapid mobilization of the Panther platform for COVID-19 testing demonstrated operational agility. The AI diagnostic platform development represents a meaningful technology evolution. However, these changes were incremental and acquisition-driven rather than the transformative, cause-driven reinvention that earns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MacMillan made some courageous decisions including divesting non-women's health businesses to concentrate resources, pioneering 3D mammography when 2D was the established standard, and investing in the first FDA-cleared AI cervical cancer screening platform with uncertain commercial outcomes [3]. R&amp;D investment of ~$350M annually (8.5% of revenue) exceeded industry averages [5]. However, the decision to sell to Blackstone/TPG rather than continuing as a public company pursuing the women's health mission independently chose financial certainty over long-term mission independence, diluting the courage narrative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Hologic was a leading women's health diagnostics company before being taken private by Blackstone and TPG on April 7, 2026, in an $18.3B transaction at $76/share plus up to $3 in contingent value rights [4]. Prior to privatization, Q1 FY2026 revenue rose 2.5% to $1,047.8M with non-GAAP EPS of $1.04, demonstrating steady organic growth in diagnostics and breast health [1]. The company's AI credentials are genuinely strong — Genius AI Detection 2.0 correctly identified 90% of true-positive mammography cases and caught 32% of previously missed false-negative cancers, while the Genius Digital Diagnostics System became the first FDA-cleared AI-powered digital cytology platform with over 6 million women screened worldwide [3]. Conservative leverage (D/E 135%, manageable for a medical device acquirer), attractive Forward P/E of 16.8x, and the Inspire ALIGNED designation (score 38) complete a quality profile.</w:t>
      </w:r>
    </w:p>
    <w:p>
      <w:pPr>
        <w:spacing w:after="120"/>
      </w:pPr>
      <w:r>
        <w:rPr>
          <w:rFonts w:ascii="Calibri" w:hAnsi="Calibri"/>
          <w:b w:val="0"/>
          <w:color w:val="3A4A28"/>
          <w:sz w:val="20"/>
        </w:rPr>
        <w:t>The stock is no longer publicly tradeable following the April 2026 delisting, making this a historical assessment rather than an actionable recommendation. Under PE ownership, Hologic's women's health mission may compete with financial return targets on a 5-7 year exit horizon. New CEO José Almeida replaces the long-tenured MacMillan, introducing leadership uncertainty during a transformative ownership transition [4]. Leveraged buyout economics will add substantial debt, potentially constraining the ~$350M annual R&amp;D investment that fueled Hologic's AI innovation pipeline. Organic revenue growth of 2.5% in Q1 FY2026 is modest as post-COVID normalization persists, and no financial guidance was provided for FY2026 [1]. GAAP profit margin of 11.2% and ROE of 11.5% lag medical device peers, suggesting PE owners will pursue margin expansion that may come at the expense of R&amp;D and community health equity programs. The CVR payments of up to $3/share depend on breast health revenue milestones that introduce additional uncertainty for former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Genius AI Detection 2.0 and Genius Digital Diagnostics adoption driving growth across global markets, with over 6 million women screened using the cervical cancer AI platform and ongoing international expansion opportunities [3]</w:t>
      </w:r>
    </w:p>
    <w:p>
      <w:pPr>
        <w:spacing w:before="40" w:after="40"/>
        <w:ind w:left="283"/>
      </w:pPr>
      <w:r>
        <w:rPr>
          <w:rFonts w:ascii="Calibri" w:hAnsi="Calibri"/>
          <w:b/>
          <w:color w:val="4A6B25"/>
          <w:sz w:val="20"/>
        </w:rPr>
        <w:t xml:space="preserve">2. </w:t>
      </w:r>
      <w:r>
        <w:rPr>
          <w:rFonts w:ascii="Calibri" w:hAnsi="Calibri"/>
          <w:b w:val="0"/>
          <w:color w:val="3A4A28"/>
          <w:sz w:val="20"/>
        </w:rPr>
        <w:t>PE-driven operational optimization under Blackstone/TPG targeting margin expansion from GAAP profit margin of 11.2% toward medical device peer averages of 20%+, potentially improving profitability significantly</w:t>
      </w:r>
    </w:p>
    <w:p>
      <w:pPr>
        <w:spacing w:before="40" w:after="40"/>
        <w:ind w:left="283"/>
      </w:pPr>
      <w:r>
        <w:rPr>
          <w:rFonts w:ascii="Calibri" w:hAnsi="Calibri"/>
          <w:b/>
          <w:color w:val="4A6B25"/>
          <w:sz w:val="20"/>
        </w:rPr>
        <w:t xml:space="preserve">3. </w:t>
      </w:r>
      <w:r>
        <w:rPr>
          <w:rFonts w:ascii="Calibri" w:hAnsi="Calibri"/>
          <w:b w:val="0"/>
          <w:color w:val="3A4A28"/>
          <w:sz w:val="20"/>
        </w:rPr>
        <w:t>Panther molecular diagnostics assay menu expansion beyond women's health STI/HPV testing into respiratory, blood screening, and emerging infectious disease testing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no longer publicly tradeable following April 2026 delisting — Hologic went private at $76/share via Blackstone/TPG acquisition, making it inaccessible for IOWN portfolio construction [4]</w:t>
      </w:r>
    </w:p>
    <w:p>
      <w:pPr>
        <w:spacing w:before="40" w:after="40"/>
        <w:ind w:left="283"/>
      </w:pPr>
      <w:r>
        <w:rPr>
          <w:rFonts w:ascii="Calibri" w:hAnsi="Calibri"/>
          <w:b/>
          <w:color w:val="4A6B25"/>
          <w:sz w:val="20"/>
        </w:rPr>
        <w:t xml:space="preserve">2. </w:t>
      </w:r>
      <w:r>
        <w:rPr>
          <w:rFonts w:ascii="Calibri" w:hAnsi="Calibri"/>
          <w:b w:val="0"/>
          <w:color w:val="3A4A28"/>
          <w:sz w:val="20"/>
        </w:rPr>
        <w:t>PE ownership may prioritize debt service and cost optimization over the sustained R&amp;D investment (~$350M annually) and mission-driven culture that fueled Hologic's innovation leadership in women's health diagnostics</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13-year veteran MacMillan to Almeida introduces execution risk during PE integration, with potential culture shifts affecting employee retention and innovation output in a competitive medical device talent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Hologic's core business is deeply protected from AI disruption by structural moats — FDA regulatory approval for medical devices creates years-long barriers to entry, physical sample collection (Pap smears, tissue biopsies, blood draws) cannot be replaced by AI, and the installed base of 3D mammography systems creates high switching costs with 5-10 year capital replacement cycles [5]. Proprietary AI algorithms trained on millions of clinical images represent defensible IP. The Panther molecular diagnostics platform requires proprietary reagents and consumables that AI cannot substitute. No analyst commentary was identified flagging AI as a substitution risk to Hologic's core business. The primary risk vector is that competitors (Siemens Healthineers, GE HealthCare) could develop superior AI algorithms for their own imaging platforms, potentially eroding technology differentiation over time. AI Opportunity (1/1): Hologic generates quantifiable revenue from shipping AI products — Genius AI Detection 2.0 mammography software is commercially deployed, and the Genius Digital Diagnostics System has screened over 6 million women for cervical cancer worldwide with FDA clearance as the first AI-powered digital cytology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Hologic Q1 FY2026 Earnings Release — Revenue $1,047.8M (+2.5%), Non-GAAP EPS $1.04 (+1.0%), January 2026</w:t>
      </w:r>
    </w:p>
    <w:p>
      <w:pPr>
        <w:spacing w:before="20" w:after="20"/>
        <w:ind w:left="170"/>
      </w:pPr>
      <w:r>
        <w:rPr>
          <w:rFonts w:ascii="Calibri" w:hAnsi="Calibri"/>
          <w:b/>
          <w:color w:val="4A6B25"/>
          <w:sz w:val="15"/>
        </w:rPr>
        <w:t xml:space="preserve">2. </w:t>
      </w:r>
      <w:r>
        <w:rPr>
          <w:rFonts w:ascii="Calibri" w:hAnsi="Calibri"/>
          <w:b w:val="0"/>
          <w:color w:val="3A4A28"/>
          <w:sz w:val="17"/>
        </w:rPr>
        <w:t>Hologic Q4 FY2025 Earnings Release — Revenue $1,049.5M (+6.2%), Non-GAAP EPS $1.13 (+11.9%), November 2025</w:t>
      </w:r>
    </w:p>
    <w:p>
      <w:pPr>
        <w:spacing w:before="20" w:after="20"/>
        <w:ind w:left="170"/>
      </w:pPr>
      <w:r>
        <w:rPr>
          <w:rFonts w:ascii="Calibri" w:hAnsi="Calibri"/>
          <w:b/>
          <w:color w:val="4A6B25"/>
          <w:sz w:val="15"/>
        </w:rPr>
        <w:t xml:space="preserve">3. </w:t>
      </w:r>
      <w:r>
        <w:rPr>
          <w:rFonts w:ascii="Calibri" w:hAnsi="Calibri"/>
          <w:b w:val="0"/>
          <w:color w:val="3A4A28"/>
          <w:sz w:val="17"/>
        </w:rPr>
        <w:t>Hologic AI Innovations — Genius AI Detection 2.0 (90% sensitivity), Genius Digital Diagnostics (6M+ women screened), hologic.com,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Blackstone/TPG Acquisition of Hologic — $76/share base + $3 CVR ($18.3B EV), Go-Private Transaction Closed April 7, 2026 — CNBC, MedTech Dive</w:t>
      </w:r>
    </w:p>
    <w:p>
      <w:pPr>
        <w:spacing w:before="20" w:after="20"/>
        <w:ind w:left="170"/>
      </w:pPr>
      <w:r>
        <w:rPr>
          <w:rFonts w:ascii="Calibri" w:hAnsi="Calibri"/>
          <w:b/>
          <w:color w:val="4A6B25"/>
          <w:sz w:val="15"/>
        </w:rPr>
        <w:t xml:space="preserve">5. </w:t>
      </w:r>
      <w:r>
        <w:rPr>
          <w:rFonts w:ascii="Calibri" w:hAnsi="Calibri"/>
          <w:b w:val="0"/>
          <w:color w:val="3A4A28"/>
          <w:sz w:val="17"/>
        </w:rPr>
        <w:t>Hologic Annual Report FY2025 — R&amp;D $350M (8.5% of revenue), D/E 135%, ROE 11.5%, 6,800 employees — SEC Filing</w:t>
      </w:r>
    </w:p>
    <w:p>
      <w:pPr>
        <w:spacing w:before="20" w:after="20"/>
        <w:ind w:left="170"/>
      </w:pPr>
      <w:r>
        <w:rPr>
          <w:rFonts w:ascii="Calibri" w:hAnsi="Calibri"/>
          <w:b/>
          <w:color w:val="4A6B25"/>
          <w:sz w:val="15"/>
        </w:rPr>
        <w:t xml:space="preserve">6. </w:t>
      </w:r>
      <w:r>
        <w:rPr>
          <w:rFonts w:ascii="Calibri" w:hAnsi="Calibri"/>
          <w:b w:val="0"/>
          <w:color w:val="3A4A28"/>
          <w:sz w:val="17"/>
        </w:rPr>
        <w:t>Hologic Corporate Mission and ESG — 'The Science of Sure,' Global Women's Health Index, Sustainability Report 2025 — hologic.com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