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HTFL</w:t>
      </w:r>
      <w:r>
        <w:rPr>
          <w:rFonts w:ascii="Calibri" w:hAnsi="Calibri"/>
          <w:b/>
          <w:color w:val="1A2010"/>
          <w:sz w:val="40"/>
        </w:rPr>
        <w:t xml:space="preserve">  HeartFlow, Inc.</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HeartFlow is a medical technology company using AI and computational fluid dynamics to create personalized 3D models of patients' coronary arteries from standard CT angiography scans. Its platform provides non-invasive diagnostic solutions for coronary artery disease (CAD) including RoadMap Analysis, FFRCT Analysis, and the recently launched Plaque Analysis. Over 1,800 institutions globally use HeartFlow's platform, with nearly 650,000 patients managed and a proprietary database of 200+ million annotated cardiac images. Q2 2026 revenue of $64.1M (+48% YoY), raised full-year guidance to $246-250M. Market cap approximately $4.4B.</w:t>
      </w:r>
    </w:p>
    <w:p>
      <w:r>
        <w:rPr>
          <w:rFonts w:ascii="Calibri" w:hAnsi="Calibri"/>
          <w:b/>
          <w:color w:val="6E8450"/>
          <w:sz w:val="18"/>
        </w:rPr>
        <w:t>843 Employees · https://www.heartflow.com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HeartFlow delivered Q2 2026 revenue of $64.1M, up 48% YoY, and raised full-year 2026 guidance to $246-250M (40-42% growth), the second guidance raise this year [1]. Revenue has grown from $87M (2023) to $176M (2025) to guided ~$248M (2026), demonstrating sustained acceleration. The company successfully expanded from core FFRCT to launch Plaque Analysis, which is dramatically outperforming expectations with its outlook raised to $29-31M (from $19-21M at Q1) [1][5]. AI Deployment (2/2): HeartFlow's entire platform IS AI — using deep learning and computational fluid dynamics to create 3D heart models from standard CT scans, directly replacing invasive catheterization procedures for CAD diagnosis [3]. The company has built a proprietary database of 200+ million annotated cardiac images powering its algorithms, representing the largest such dataset in cardiovascular AI. Market Share (2/2): HeartFlow is the category creator and dominant player in non-invasive FFR-CT analysis with 1,800+ institutions globally, 650,000+ patients managed, and 99.5% of U.S. lives covered for FFRCT Analysis [3]. Over 625 peer-reviewed publications validate clinical utility — an unmatched evidence base. Product Pipeline (2/2): Plaque Analysis ramping far ahead of schedule ($29-31M outlook, nearly doubled from initial guidance), demonstrating product-market fit; PCI Navigator launch accelerated for interventional cardiologists; 67% global case growth in Q1 demonstrates platform adoption velocity [1][5]. R&amp;D Intensity (1/1): Substantial R&amp;D investment — operating expenses significantly exceed revenue, with the majority in R&amp;D and engineering, well above medical device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HeartFlow's mission — 'Rewriting the Story of Coronary Artery Disease' with a vision of proactive, patient-centered coronary care where CAD is detected early and managed effectively — is specific, thoughtful, and directly tied to the world's leading cause of death [3]. The purpose differentiates from generic medtech and shapes product decisions. The 19-year pursuit of this mission since the company's 2007 founding demonstrates genuine commitment. Community Impact (1/2): HeartFlow's technology has directly improved outcomes for 650,000+ patients globally by enabling non-invasive diagnosis that reduces unnecessary invasive cardiac catheterizations — a meaningful contribution to public health outcomes [3]. No specific charitable foundation or community investment programs beyond the core product mission were identified. Employee Retention (0/2): No publicly available data on employee retention rates, average tenure, or voluntary turnover for the 843-person company. Insider Buying (0/2): No evidence of meaningful net insider buying by CEO John Farquhar or other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HeartFlow exhibits a split financial profile — exceptional revenue growth and minimal leverage offset by deep unprofitability [1]. Q2 2026 revenue of $64.1M (+48% YoY) and raised full-year guidance to $246-250M (40-42% growth) demonstrate sustained acceleration [1]. D/E of 9.7% reflects a clean balance sheet with $162.6M cash against $27.1M debt [4]. However, GAAP profit margin of -55.8% and ROE of -154.2% reflect continued heavy investment in growth, with the company still years from profitability [4]. Forward P/E is negative (expected losses), preventing PEG calculation. The mechanical score is driven up by exceptional revenue growth (47.6% YoY, ~42% CAGR) and minimal leverage, but dragged to zero by negative ROE and negative profit margin. Liquidity floor easily cleared at $101.7M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HeartFlow has a genuine Just Cause in transforming cardiovascular diagnosis, pursued consistently since 2007 — a 19-year commitment to replacing invasive cardiac procedures with AI-powered non-invasive analysis. The technology has helped 650,000+ patients globally. However, leadership and cultural dysfunction undermine the organization's infinite game potential. Employee satisfaction data reveals a low-trust environment with concerns about management competence, and after 19 years the company has not yet achieved profitability. The technology is transformative, but the organization is not yet built to endure.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HeartFlow's cause — 'Rewriting the Story of Coronary Artery Disease' by enabling proactive, patient-centered coronary care — is genuinely compelling, specific, and service-oriented [3]. It connects the company's work to the world's leading cause of death, has shaped 19 years of product decisions, and the 650,000+ patients helped demonstrate partial validation through execution. However, the company's persistent unprofitability after 19 years and multiple CEO changes prevent the cause from reaching the highest tier — a validated cause shapes decisions consistently through crisis, and HeartFlow's leadership instability suggests the cause hasn't fully anchored the organization.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satisfaction surveys reveal a low-trust environment at HeartFlow. Reviews describe leadership that 'does not understand how an AI/ML company efficiently works,' management that 'prioritizes pleasing the CEO over honest dialogue,' 'low morale and forced culture,' and multiple CEO transitions creating alarming upper management turnover [2]. Some employees cite concerns that the technology 'requires too much human interaction to truly scale.' This pattern — where employees spend energy protecting themselves rather than advancing the cause — is a textbook low-trust organization by Sinek's standards.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HeartFlow acknowledging competitors' strengths or using competitive dynamics for self-improvement. The company's competitive positioning tends to dismiss rivals rather than learn from them [2]. No management commentary referencing what Siemens Healthineers, Cleerly, or other AI cardiac imaging competitors do well was identified. The finite competitive mindset focuses on protecting category leadership rather than improving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HeartFlow has expanded from its core FFRCT product to launch Plaque Analysis (now ramping dramatically to $29-31M guided revenue for 2026, nearly doubled from initial outlook) and accelerated PCI Navigator development for interventional cardiologists [1][5]. The product portfolio expansion demonstrates strategic evolution within the cardiovascular AI platform. However, these are extensions of the same core technology, not the kind of transformative, cause-driven pivot Sinek values.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HeartFlow has invested heavily in R&amp;D for 19 years without achieving profitability, maintaining focus on its AI diagnostic platform through multiple leadership transitions and market skepticism [1]. The -55.8% profit margin reflects a deliberate choice to invest in growth over near-term profitability — with revenue growing 48% YoY and Plaque Analysis ramping dramatically, this bet is showing early validation [1]. However, the persistent inability to translate vision into profitability and leadership criticism from employees temper the courage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HeartFlow delivered exceptional Q2 2026 results — $64.1M revenue (+48% YoY) with U.S. revenue up 51% — and raised full-year guidance for the second consecutive quarter to $246-250M (40-42% growth) [1]. Plaque Analysis is the standout, with its revenue outlook nearly doubled to $29-31M from $19-21M at Q1, demonstrating rapid clinical adoption and product-market fit [5]. The company's non-invasive cardiac diagnostic platform is a genuine category creator with 1,800+ institutions globally, 650,000+ patients, and a proprietary database of 200M+ annotated cardiac images creating a formidable data moat [3]. At $50.75 per share with a $4.4B market cap (~18x forward revenue), the stock has doubled since May 2026, reflecting accelerating growth momentum and improving gross margins. Cash of $162.6M with only $27.1M debt provides adequate runway [4].</w:t>
      </w:r>
    </w:p>
    <w:p>
      <w:pPr>
        <w:spacing w:after="120"/>
      </w:pPr>
      <w:r>
        <w:rPr>
          <w:rFonts w:ascii="Calibri" w:hAnsi="Calibri"/>
          <w:b w:val="0"/>
          <w:color w:val="3A4A28"/>
          <w:sz w:val="20"/>
        </w:rPr>
        <w:t>The bear case centers on valuation, persistent unprofitability, and cultural concerns. HeartFlow's stock has doubled to $50.75, pushing the market cap to $4.4B (~18x guided 2026 revenue of $248M) — a premium that requires sustained 40%+ growth and a credible profitability timeline that does not yet exist [4]. GAAP profit margin of -55.8% and ROE of -154.2% mean the company is still deeply loss-making after 19 years, though improving unit economics (gross margin ~80%) suggest operating leverage could emerge as revenue scales [1]. Employee satisfaction data reveals concerning cultural dysfunction — management criticism, leadership turnover, and concerns about technology scalability could impair execution at a critical growth stage [2]. Competition from AI-enabled cardiac imaging entrants (Siemens Healthineers, Cleerly) and dependence on favorable Medicare reimbursement decisions create ongoing risk. The Inspire Impact Score of 0 (MIXED) is neutral for faith-aligned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Plaque Analysis revenue outlook nearly doubled to $29-31M for 2026 (from $19-21M at Q1), demonstrating rapid clinical adoption that could make Plaque a $100M+ revenue stream within 3 years as commercial coverage expands beyond current levels [1][5]</w:t>
      </w:r>
    </w:p>
    <w:p>
      <w:pPr>
        <w:spacing w:before="40" w:after="40"/>
        <w:ind w:left="283"/>
      </w:pPr>
      <w:r>
        <w:rPr>
          <w:rFonts w:ascii="Calibri" w:hAnsi="Calibri"/>
          <w:b/>
          <w:color w:val="4A6B25"/>
          <w:sz w:val="20"/>
        </w:rPr>
        <w:t xml:space="preserve">2. </w:t>
      </w:r>
      <w:r>
        <w:rPr>
          <w:rFonts w:ascii="Calibri" w:hAnsi="Calibri"/>
          <w:b w:val="0"/>
          <w:color w:val="3A4A28"/>
          <w:sz w:val="20"/>
        </w:rPr>
        <w:t>Revenue growth acceleration from 41% (Q1) to 48% (Q2) with full-year guidance raised to $246-250M suggests the growth trajectory is steepening rather than decelerating — a potential catalyst for further multiple expansion [1]</w:t>
      </w:r>
    </w:p>
    <w:p>
      <w:pPr>
        <w:spacing w:before="40" w:after="40"/>
        <w:ind w:left="283"/>
      </w:pPr>
      <w:r>
        <w:rPr>
          <w:rFonts w:ascii="Calibri" w:hAnsi="Calibri"/>
          <w:b/>
          <w:color w:val="4A6B25"/>
          <w:sz w:val="20"/>
        </w:rPr>
        <w:t xml:space="preserve">3. </w:t>
      </w:r>
      <w:r>
        <w:rPr>
          <w:rFonts w:ascii="Calibri" w:hAnsi="Calibri"/>
          <w:b w:val="0"/>
          <w:color w:val="3A4A28"/>
          <w:sz w:val="20"/>
        </w:rPr>
        <w:t>PCI Navigator launch for interventional cardiologists expands the platform deeper into the cardiology workflow, potentially increasing revenue per institution and addressable market beyond diagnostic imaging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stretched at ~18x forward revenue ($4.4B market cap on $248M guided revenue) after a 100% stock price increase in 4 months — any growth deceleration or profitability disappointment could trigger significant multiple compression [4]</w:t>
      </w:r>
    </w:p>
    <w:p>
      <w:pPr>
        <w:spacing w:before="40" w:after="40"/>
        <w:ind w:left="283"/>
      </w:pPr>
      <w:r>
        <w:rPr>
          <w:rFonts w:ascii="Calibri" w:hAnsi="Calibri"/>
          <w:b/>
          <w:color w:val="4A6B25"/>
          <w:sz w:val="20"/>
        </w:rPr>
        <w:t xml:space="preserve">2. </w:t>
      </w:r>
      <w:r>
        <w:rPr>
          <w:rFonts w:ascii="Calibri" w:hAnsi="Calibri"/>
          <w:b w:val="0"/>
          <w:color w:val="3A4A28"/>
          <w:sz w:val="20"/>
        </w:rPr>
        <w:t>Persistent unprofitability after 19 years with -55.8% profit margin and -154.2% ROE raises questions about the timeline to breakeven, and $162.6M cash provides approximately 2-3 years of runway at current burn [4]</w:t>
      </w:r>
    </w:p>
    <w:p>
      <w:pPr>
        <w:spacing w:before="40" w:after="40"/>
        <w:ind w:left="283"/>
      </w:pPr>
      <w:r>
        <w:rPr>
          <w:rFonts w:ascii="Calibri" w:hAnsi="Calibri"/>
          <w:b/>
          <w:color w:val="4A6B25"/>
          <w:sz w:val="20"/>
        </w:rPr>
        <w:t xml:space="preserve">3. </w:t>
      </w:r>
      <w:r>
        <w:rPr>
          <w:rFonts w:ascii="Calibri" w:hAnsi="Calibri"/>
          <w:b w:val="0"/>
          <w:color w:val="3A4A28"/>
          <w:sz w:val="20"/>
        </w:rPr>
        <w:t>Cultural dysfunction evidenced by employee concerns about leadership competence, management turnover, and fear-based decision-making could impair talent retention and execution at a critical scaling stage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HeartFlow IS an AI company — its core platform uses deep learning and computational fluid dynamics to create personalized 3D cardiac models from CT scans, making it AI infrastructure in healthcare rather than a company that could be disrupted by AI [3]. The business is protected by multiple structural moats: FDA regulatory clearance (years-long barrier to entry), a proprietary database of 200+ million annotated cardiac images (the largest in cardiovascular AI), 625+ peer-reviewed clinical publications, and payer relationships covering 99.5% of U.S. lives [1][3]. Competitors including Siemens Healthineers and Cleerly are developing alternative AI cardiac imaging solutions, but HeartFlow's data moat, clinical validation, and institutional adoption (1,800+ sites) create meaningful switching costs. AI Opportunity (1/1): 100% of HeartFlow's $212M+ TTM revenue is AI-generated — the FFRCT, Plaque Analysis, and RoadMap products are all AI-powered clinical diagnostics representing pure AI revenue at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HeartFlow Q1 and Q2 2026 Earnings Releases — Q1 Revenue $52.6M (+41% YoY), Q2 Revenue $64.1M (+48% YoY, U.S. +51%), Raised FY2026 Guidance to $246-250M (40-42% Growth), 67% Global Case Growth — IR Press Releases, Nasdaq, May-August 2026</w:t>
      </w:r>
    </w:p>
    <w:p>
      <w:pPr>
        <w:spacing w:before="20" w:after="20"/>
        <w:ind w:left="170"/>
      </w:pPr>
      <w:r>
        <w:rPr>
          <w:rFonts w:ascii="Calibri" w:hAnsi="Calibri"/>
          <w:b/>
          <w:color w:val="4A6B25"/>
          <w:sz w:val="15"/>
        </w:rPr>
        <w:t xml:space="preserve">2. </w:t>
      </w:r>
      <w:r>
        <w:rPr>
          <w:rFonts w:ascii="Calibri" w:hAnsi="Calibri"/>
          <w:b w:val="0"/>
          <w:color w:val="3A4A28"/>
          <w:sz w:val="17"/>
        </w:rPr>
        <w:t>HeartFlow Employee Satisfaction and Culture — Management Dysfunction, Leadership Concerns, AI/ML Competence Gaps, CEO Transition History — Glassdoor Reviews,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HeartFlow Corporate Website — Mission ('Rewriting the Story of CAD'), Platform Description, 1,800+ Institutions, 650K+ Patients, 200M+ Annotated Images, 625+ Publications — heartflow.com,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HTFL Key Statistics: Stock Price $50.75, Market Cap $4.4B, D/E 9.7%, ROE -154.2%, Profit Margin -55.8%, Cash $162.6M, 2M Avg Volume,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Seeking Alpha — HeartFlow FY2026 Revenue Guidance Raises and Plaque Analysis Outlook ($29-31M),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