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HURA</w:t>
      </w:r>
      <w:r>
        <w:rPr>
          <w:rFonts w:ascii="Calibri" w:hAnsi="Calibri"/>
          <w:b/>
          <w:color w:val="1A2010"/>
          <w:sz w:val="40"/>
        </w:rPr>
        <w:t xml:space="preserve">  TuHURA Biosciences, Inc.</w:t>
      </w:r>
    </w:p>
    <w:p>
      <w:pPr>
        <w:spacing w:after="120"/>
      </w:pPr>
      <w:r>
        <w:rPr>
          <w:rFonts w:ascii="Calibri" w:hAnsi="Calibri"/>
          <w:b/>
          <w:color w:val="6E8450"/>
          <w:sz w:val="18"/>
        </w:rPr>
        <w:t>GROWTH SLEEVE · 2026-09-18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TuHURA Biosciences is a Phase 3 clinical-stage immuno-oncology company developing novel therapeutics designed to overcome primary and acquired resistance to cancer immunotherapies such as checkpoint inhibitors. The company's proprietary Immune Fx technology platform leverages multiplexed protein profiling to identify novel biological targets. Lead candidate IFx-2.0 is in a Phase 3 accelerated approval trial in combination with Keytruda for Merkel cell carcinoma (MCC), with topline data expected 2026-2027. TuHURA acquired Kineta's VISTA-inhibiting antibody TBS-2025 (Phase 1b/2 planned) and has an ADC proof-of-concept program. Q2 2026 net loss was $9.2M with $1.0M cash and a $50M credit facility extending runway into 2028. Market cap approximately $133M.</w:t>
      </w:r>
    </w:p>
    <w:p>
      <w:r>
        <w:rPr>
          <w:rFonts w:ascii="Calibri" w:hAnsi="Calibri"/>
          <w:b/>
          <w:color w:val="6E8450"/>
          <w:sz w:val="18"/>
        </w:rPr>
        <w:t>45 Employees · https://tuhurabio.com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TuHURA completed a transformative corporate reorganization through the Kineta acquisition, adding a novel VISTA-inhibiting antibody (TBS-2025) to its pipeline and broadening its immuno-oncology platform [2][4]. This represents a meaningful strategic expansion but remains unproven — the company is pre-revenue with no commercial products or approved drugs. AI Deployment (1/2): TuHURA's proprietary Immune Fx technology platform integrates multiplexed proteomic data with computational analytics to identify previously unrecognized biological pathways and target proteins, generating rich phenotypic maps of disease states [4]. While not traditional AI, this computational biology approach represents meaningful deployment of advanced analytics in drug discovery. Market Share (0/2): Clinical-stage company with no commercial products, no revenue, and no market share in any therapeutic category. Product Pipeline (2/2): Specific next-gen candidates with clear timelines — IFx-2.0 Phase 3 trial with Keytruda for MCC with anticipated Orphan Drug Designation and topline data 2026-2027; TBS-2025 (VISTA inhibitor) Phase 1b/2 trial planned; ADC proof-of-concept data expected 2H 2026 [2]. Three distinct modalities provide pipeline diversification. R&amp;D Intensity (1/1): As a clinical-stage biotech, virtually all spending is R&amp;D — the company invests 100% of its operational resources in drug development, well above any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TuHURA's mission — 'developing novel therapeutics designed to overcome primary and acquired resistance to cancer immunotherapies, thereby broadening the impact of therapies such as checkpoint inhibitors' — is specific, thoughtful, and connects the company's work to a life-saving purpose that transcends profit [3][4]. Founder Dr. James Bianco's 30-year career in oncology drug development validates the intentionality behind this mission. The cause addresses a real unmet medical need: most cancer patients do not respond to checkpoint inhibitors, and overcoming immunotherapy resistance could benefit millions. Community Impact (0/2): No evidence of charitable programs, foundation, or distinctive community investment; as a ~45-person clinical-stage biotech, community impact resources are minimal. Employee Retention (0/2): No publicly available retention data for this micro-cap company; the recent appointment of Amanda Garofalo as SVP Clinical Operations suggests leadership team building but no retention metrics are available [3].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381,256 shares at $2.09 per share equals approximately $797K in daily trading value, which falls below the $1,000,000 liquidity floor threshold — Infrastructure score is automatically set to 0 regardless of other metrics [5]. Underlying financial metrics are also extremely weak: the company is pre-revenue with zero profit margin, ROE of -161.4% reflecting sustained losses against an eroding equity base, and Q2 2026 cash position of only $1.0M (though the $50M credit facility extends the runway into 2028) [1]. Forward P/E is negative (-3.45) as the company is expected to continue losing money through clinical development. D/E of 49.6% is the sole positive metric, reflecting relatively conservative leverage for a clinical-stage biotech.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TuHURA Biosciences has a genuinely compelling Just Cause — overcoming cancer immunotherapy resistance to save lives — that aligns with Sinek's framework of service-oriented, idealistic purpose. However, as a micro-cap clinical-stage biotech with only $1.0M cash, the company is necessarily playing a finite game of survival: securing financing, advancing clinical trials, and reaching regulatory milestones. The strategic flexibility shown through the Kineta acquisition demonstrates adaptability, but the organization is too small and resource-constrained to evaluate on trusting teams, worthy rivals, or sustained courageous leadership. Dr. Bianco's 30-year oncology career provides credibility but the company's existence depends on near-term clinical data readouts rather than long-term purpose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TuHURA's cause — overcoming the fundamental limitation of cancer immunotherapy by developing therapeutics that make checkpoint inhibitors work for the majority of patients who currently don't respond — is genuinely compelling, specific, and larger than the company itself [3][4]. This is not a corporate platitude but a real scientific and medical challenge that Dr. Bianco has pursued across a 30-year career. The Immune Fx platform and IFx-2.0 mechanism (making tumor cells look like bacteria) represent a distinctive approach. However, the cause has not yet been validated through decades of execution or survived a crisis — the company is too young.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TuHURA has approximately 45 employees and no publicly available data on organizational culture, employee satisfaction, retention, or trust [3]. The recent hire of Amanda Garofalo as SVP Clinical Operations suggests leadership team building, but no evidence exists to evaluate psychological safety, empowerment, or organizational trust. The company is too small and private for Glassdoor ratings or meaningful culture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TuHURA frames competition with other immuno-oncology companies such as Bristol-Myers Squibb, Merck, or Roche. The company's public communications focus on its own pipeline and scientific approach without referencing competitors as worthy rivals or sources of learning [4]. Common for small biotechs that compete on science rather than market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TuHURA demonstrated meaningful strategic flexibility through the Kineta acquisition, which added a completely new therapeutic modality (VISTA-inhibiting antibodies) to the pipeline and expanded the company's immuno-oncology toolkit beyond the original Immune Fx platform [2][4]. The company also pivoted from earlier-stage research to a Phase 3 clinical program, representing strategic evolution. However, these are incremental adaptations within the same disease area rather than transformative reinvention of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Bianco led the transformative Kineta acquisition that added a novel VISTA-inhibiting antibody modality to the pipeline, demonstrating willingness to make a significant strategic bet to broaden the company's therapeutic toolkit [2][3]. Operating with only $1.0M cash while pursuing a Phase 3 trial requires personal conviction from leadership. However, the company's survival-mode financial position means 'courage' is partially conflated with necessity — the acquisition may have been required to attract financing rather than a purely purpose-driven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TuHURA Biosciences represents a high-risk, high-reward bet on breakthrough immuno-oncology science. The IFx-2.0 platform — which makes tumor cells appear as bacteria to trigger innate immune responses — addresses the critical unmet need of checkpoint inhibitor resistance, a problem affecting the majority of cancer patients [2][4]. The Phase 3 accelerated approval trial in MCC with anticipated Orphan Drug Designation and topline data in 2026-2027 provides a clear near-term catalyst, and the $50M credit facility extending runway into 2028 provides financing visibility through key data readouts [1]. The pipeline diversification through TBS-2025 (VISTA inhibitor) and ADC programs provides multiple shots on goal. At $133M market cap, a positive Phase 3 readout could drive substantial upside given the multi-billion-dollar addressable market for immunotherapy combinations.</w:t>
      </w:r>
    </w:p>
    <w:p>
      <w:pPr>
        <w:spacing w:after="120"/>
      </w:pPr>
      <w:r>
        <w:rPr>
          <w:rFonts w:ascii="Calibri" w:hAnsi="Calibri"/>
          <w:b w:val="0"/>
          <w:color w:val="3A4A28"/>
          <w:sz w:val="20"/>
        </w:rPr>
        <w:t>The bear case is severe: this is a pre-revenue company burning $9.2M per quarter with only $1.0M cash on hand, surviving on a $50M credit facility that introduces dilution risk and financial covenants [1]. Clinical trial failure rates in Phase 3 oncology remain above 40%, and a negative IFx-2.0 readout would likely be catastrophic for the stock. The liquidity floor is breached — average daily trading value of ~$797K makes position sizing virtually impossible for institutional investors and amplifies price volatility on any news. The competitive landscape in immuno-oncology is intensely crowded, with well-capitalized players (Merck, BMS, Roche) dominating the checkpoint inhibitor market and dozens of biotechs pursuing combination approaches. Management's ability to execute Phase 3 enrollment, maintain FDA alignment, and secure additional financing is existentially uncertain with the current cash position. The Inspire Impact Score of 20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IFx-2.0 Phase 3 accelerated approval trial topline data expected 2026-2027 in Merkel cell carcinoma — a positive readout with Orphan Drug Designation could enable accelerated FDA approval and first commercial revenue [2]</w:t>
      </w:r>
    </w:p>
    <w:p>
      <w:pPr>
        <w:spacing w:before="40" w:after="40"/>
        <w:ind w:left="283"/>
      </w:pPr>
      <w:r>
        <w:rPr>
          <w:rFonts w:ascii="Calibri" w:hAnsi="Calibri"/>
          <w:b/>
          <w:color w:val="4A6B25"/>
          <w:sz w:val="20"/>
        </w:rPr>
        <w:t xml:space="preserve">2. </w:t>
      </w:r>
      <w:r>
        <w:rPr>
          <w:rFonts w:ascii="Calibri" w:hAnsi="Calibri"/>
          <w:b w:val="0"/>
          <w:color w:val="3A4A28"/>
          <w:sz w:val="20"/>
        </w:rPr>
        <w:t>TBS-2025 (VISTA-inhibiting antibody) Phase 1b/2 trial initiation and ADC proof-of-concept data expected 2H 2026, providing pipeline diversification and additional value-creating catalysts [2][4]</w:t>
      </w:r>
    </w:p>
    <w:p>
      <w:pPr>
        <w:spacing w:before="40" w:after="40"/>
        <w:ind w:left="283"/>
      </w:pPr>
      <w:r>
        <w:rPr>
          <w:rFonts w:ascii="Calibri" w:hAnsi="Calibri"/>
          <w:b/>
          <w:color w:val="4A6B25"/>
          <w:sz w:val="20"/>
        </w:rPr>
        <w:t xml:space="preserve">3. </w:t>
      </w:r>
      <w:r>
        <w:rPr>
          <w:rFonts w:ascii="Calibri" w:hAnsi="Calibri"/>
          <w:b w:val="0"/>
          <w:color w:val="3A4A28"/>
          <w:sz w:val="20"/>
        </w:rPr>
        <w:t>$50M credit facility extending runway into 2028 provides financing visibility through key clinical data readouts, reducing near-term dilution risk from emergency capital raises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position of only $1.0M with $9.2M quarterly burn rate creates existential financing risk — the $50M credit facility introduces dilution risk and financial covenants that could restrict operational flexibility [1]</w:t>
      </w:r>
    </w:p>
    <w:p>
      <w:pPr>
        <w:spacing w:before="40" w:after="40"/>
        <w:ind w:left="283"/>
      </w:pPr>
      <w:r>
        <w:rPr>
          <w:rFonts w:ascii="Calibri" w:hAnsi="Calibri"/>
          <w:b/>
          <w:color w:val="4A6B25"/>
          <w:sz w:val="20"/>
        </w:rPr>
        <w:t xml:space="preserve">2. </w:t>
      </w:r>
      <w:r>
        <w:rPr>
          <w:rFonts w:ascii="Calibri" w:hAnsi="Calibri"/>
          <w:b w:val="0"/>
          <w:color w:val="3A4A28"/>
          <w:sz w:val="20"/>
        </w:rPr>
        <w:t>Phase 3 oncology clinical trial failure rate exceeds 40%, and a negative IFx-2.0 readout in MCC would eliminate the primary value driver and likely trigger &gt;50% stock decline given the $133M market cap [2]</w:t>
      </w:r>
    </w:p>
    <w:p>
      <w:pPr>
        <w:spacing w:before="40" w:after="40"/>
        <w:ind w:left="283"/>
      </w:pPr>
      <w:r>
        <w:rPr>
          <w:rFonts w:ascii="Calibri" w:hAnsi="Calibri"/>
          <w:b/>
          <w:color w:val="4A6B25"/>
          <w:sz w:val="20"/>
        </w:rPr>
        <w:t xml:space="preserve">3. </w:t>
      </w:r>
      <w:r>
        <w:rPr>
          <w:rFonts w:ascii="Calibri" w:hAnsi="Calibri"/>
          <w:b w:val="0"/>
          <w:color w:val="3A4A28"/>
          <w:sz w:val="20"/>
        </w:rPr>
        <w:t>Liquidity floor breached with average daily trading value of ~$797K — insufficient for institutional position sizing, amplifying volatility and creating adverse selection risk where only retail and speculative investors can participate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Biotech drug development is structurally immune to AI disruption — discovering, developing, and manufacturing novel cancer therapeutics requires physical-world clinical trials, FDA regulatory approval processes, molecular biology, and patient treatment that AI cannot replace [2][4]. AI cannot substitute for IFx-2.0's mechanism of action (making tumor cells appear as bacteria to trigger innate immune responses) or the clinical evidence required for drug approval. If anything, AI increases demand for precision oncology approaches like TuHURA's — computational drug discovery and AI-driven patient selection could accelerate clinical development and improve trial success rates. The company already leverages computational analytics through its Immune Fx proteomic platform, positioning AI as an enabler rather than a threat. AI Opportunity (0/1): While TuHURA's Immune Fx platform uses advanced computational analytics and proteomic profiling, the company does not currently generate any revenue (pre-commercial stage), so no AI-related revenue can be quantified.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TuHURA Biosciences Q2 2026 Financial Results — Net Loss $9.2M, Cash $1.0M, $50M Credit Facility Runway to 2028, August 2026</w:t>
      </w:r>
    </w:p>
    <w:p>
      <w:pPr>
        <w:spacing w:before="20" w:after="20"/>
        <w:ind w:left="170"/>
      </w:pPr>
      <w:r>
        <w:rPr>
          <w:rFonts w:ascii="Calibri" w:hAnsi="Calibri"/>
          <w:b/>
          <w:color w:val="4A6B25"/>
          <w:sz w:val="15"/>
        </w:rPr>
        <w:t xml:space="preserve">2. </w:t>
      </w:r>
      <w:r>
        <w:rPr>
          <w:rFonts w:ascii="Calibri" w:hAnsi="Calibri"/>
          <w:b w:val="0"/>
          <w:color w:val="3A4A28"/>
          <w:sz w:val="17"/>
        </w:rPr>
        <w:t>TuHURA Biosciences Corporate Update — IFx-2.0 Phase 3 MCC Trial, TBS-2025 Phase 1b/2, ADC Proof-of-Concept 2H 2026, PR Newswire, 2026</w:t>
      </w:r>
    </w:p>
    <w:p>
      <w:pPr>
        <w:spacing w:before="20" w:after="20"/>
        <w:ind w:left="170"/>
      </w:pPr>
      <w:r>
        <w:rPr>
          <w:rFonts w:ascii="Calibri" w:hAnsi="Calibri"/>
          <w:b/>
          <w:color w:val="4A6B25"/>
          <w:sz w:val="15"/>
        </w:rPr>
        <w:t xml:space="preserve">3. </w:t>
      </w:r>
      <w:r>
        <w:rPr>
          <w:rFonts w:ascii="Calibri" w:hAnsi="Calibri"/>
          <w:b w:val="0"/>
          <w:color w:val="3A4A28"/>
          <w:sz w:val="17"/>
        </w:rPr>
        <w:t>TuHURA Biosciences Leadership — Dr. James Bianco CEO (30-Year Biotech Veteran), Amanda Garofalo SVP Clinical Operations, Investor Relations, 2026</w:t>
      </w:r>
    </w:p>
    <w:p>
      <w:pPr>
        <w:spacing w:before="20" w:after="20"/>
        <w:ind w:left="170"/>
      </w:pPr>
      <w:r>
        <w:rPr>
          <w:rFonts w:ascii="Calibri" w:hAnsi="Calibri"/>
          <w:b/>
          <w:color w:val="4A6B25"/>
          <w:sz w:val="15"/>
        </w:rPr>
        <w:t xml:space="preserve">4. </w:t>
      </w:r>
      <w:r>
        <w:rPr>
          <w:rFonts w:ascii="Calibri" w:hAnsi="Calibri"/>
          <w:b w:val="0"/>
          <w:color w:val="3A4A28"/>
          <w:sz w:val="17"/>
        </w:rPr>
        <w:t>TuHURA Biosciences Platform — Immune Fx Technology, Multiplexed Proteomic Profiling, Pipeline Overview, tuhurabio.com,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HURA Key Statistics: Stock Price $2.09, Market Cap $133M, Avg Volume 381,256, ROE -161.4%,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