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IBO</w:t>
      </w:r>
      <w:r>
        <w:rPr>
          <w:rFonts w:ascii="Calibri" w:hAnsi="Calibri"/>
          <w:b/>
          <w:color w:val="1A2010"/>
          <w:sz w:val="40"/>
        </w:rPr>
        <w:t xml:space="preserve">  Impact BioMedical Inc.</w:t>
      </w:r>
    </w:p>
    <w:p>
      <w:pPr>
        <w:spacing w:after="120"/>
      </w:pPr>
      <w:r>
        <w:rPr>
          <w:rFonts w:ascii="Calibri" w:hAnsi="Calibri"/>
          <w:b/>
          <w:color w:val="6E8450"/>
          <w:sz w:val="18"/>
        </w:rPr>
        <w:t>GROWTH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American · United States</w:t>
      </w:r>
    </w:p>
    <w:p>
      <w:pPr>
        <w:spacing w:after="80"/>
      </w:pPr>
      <w:r>
        <w:rPr>
          <w:rFonts w:ascii="Calibri" w:hAnsi="Calibri"/>
          <w:b w:val="0"/>
          <w:color w:val="3A4A28"/>
          <w:sz w:val="20"/>
        </w:rPr>
        <w:t>Impact BioMedical Inc. discovers, develops, and commercializes products and technologies to address unmet needs in human healthcare and wellness, including specialty biopharmaceuticals, antivirals, antimicrobials, and consumer wellness products. Core platform technologies include Linebacker (polyphenol compounds for oncology/inflammation), Equivir (antiviral polyphenol blends), 3F (functional fragrance antimicrobials), and Laetose (sugar-inositol metabolic compounds). Pre-revenue with going concern qualification. The company generated just $7,000 in Q1 2026 revenue from Celios retail sales and held $20,000 in cash at quarter end. Market cap approximately $48.5M.</w:t>
      </w:r>
    </w:p>
    <w:p>
      <w:r>
        <w:rPr>
          <w:rFonts w:ascii="Calibri" w:hAnsi="Calibri"/>
          <w:b/>
          <w:color w:val="6E8450"/>
          <w:sz w:val="18"/>
        </w:rPr>
        <w:t>15 Employees · https://www.impactbiomedinc.com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Impact BioMedical has no meaningful product launches, market pivots, or business model transformations since inception. The company generated only $39K in TTM revenue from Celios retail sales as of Q1 2026, with $7K in quarterly revenue — functionally a pre-commercial entity [1]. AI Deployment (0/2): No evidence of AI deployment, AI-powered products, or AI-driven operational efficiencies in any SEC filings or public communications. Market Share (0/2): No market presence — the company has no commercially scaled products and holds no meaningful share in any therapeutic or wellness category. Product Pipeline (1/2): Impact BioMedical holds 90+ patents across four platform technologies (Linebacker, Equivir, 3F, Laetose), representing general R&amp;D activity and named product concepts [2]. However, no products have advanced to clinical trials or commercial launch with specific timelines and revenue visibility. R&amp;D Intensity (0/1): Total operating expenses of $2.3M in Q1 2026 include $1.4M in stock-based compensation, leaving minimal actual research investment relative to any meaningful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'Inspired by Nature, Powered by Science' connects the company's biomedical research to healthcare innovation, and the focus on antivirals, antimicrobials, and oncology addresses genuine unmet medical needs [2]. However, the mission is unvalidated — the company has generated essentially no revenue and carries a going concern qualification, making the purpose aspirational rather than proven. Community Impact (0/2): No evidence of charitable programs, community investment, or foundation activity found in SEC filings or public communications. Employee Retention (0/2): No employee culture, retention, or tenure data available for a company with approximately 15 employees and a going concern qualification. Insider Buying (0/2): No evidence of meaningful insider buying. The company relies on related-party borrowings ($482K in Q1 2026) rather than insider equity investment, suggesting limited insider financial commitment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965,000 shares at $0.43 per share yields daily dollar volume of approximately $415,000, well below the $1,000,000 liquidity floor required by IOWN [3]. Infrastructure score is automatically set to 0 regardless of other metrics. For context, the underlying fundamentals are also extremely weak: TTM revenue of $39K, net loss of approximately $9M annualized, cash of only $20K at March 31, 2026, ROE of -119.66%, reliance on related-party borrowings, and auditor's going concern qualification [1]. The stock is effectively untradeable for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Impact BioMedical operates as a finite game player with no evident Just Cause validated by execution, no cultural track record, and no history of courageous leadership decisions. The company has existed since 2018 but remains pre-revenue with a going concern qualification, relying on related-party borrowings and stock-based compensation for survival. Sinek would identify this as a company playing to survive, not to advance a cause worth sacrificing for.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'Inspired by Nature, Powered by Science' is a shallow cause statement — it reads as marketing copy interchangeable with any biotech company. The focus on healthcare innovation (antivirals, oncology) is noble in principle, but eight years of minimal commercial progress, $39K in annual revenue, and a going concern qualification suggest the cause is aspirational rather than lived [1][2]. Sinek would note that a cause without execution is just a slogan.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15 employees, minimal operations, and reliance on related-party borrowings, there is insufficient organizational substance to evaluate trust dynamics. The company's going concern status and $20K cash balance create existential financial stress that undermines psychological safety for any employees [1]. No Glassdoor reviews or organizational culture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worthy-rival mindset. The company does not appear to benchmark against or learn from peers in the biotech space. The focus is on surviving to commercialize technologies rather than engaging in competitive dynamics that drive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Impact BioMedical has not demonstrated strategic pivots or business model transformations. The company has maintained the same four platform technologies (Linebacker, Equivir, 3F, Laetose) since inception without commercializing any of them [2]. No evidence of willingness to abandon what isn't working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company has not invested ahead of revenue, taken principled stances, or made costly long-term bets. Operations are funded through related-party borrowings ($482K in Q1 2026) and stock-based compensation ($1.4M in Q1 2026), suggesting a focus on survival rather than strategic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Impact BioMedical holds 90+ patents across four platform technologies (Linebacker, Equivir, 3F, Laetose) addressing healthcare areas including oncology, antivirals, antimicrobials, and metabolic wellness [2]. The stock trades at $0.43 per share with a $48.5M market cap, offering speculative upside if any platform technology achieves commercial traction or attracts a licensing partner. The low debt-to-equity ratio of 21% indicates modest financial leverage relative to the intangible asset base.</w:t>
      </w:r>
    </w:p>
    <w:p>
      <w:pPr>
        <w:spacing w:after="120"/>
      </w:pPr>
      <w:r>
        <w:rPr>
          <w:rFonts w:ascii="Calibri" w:hAnsi="Calibri"/>
          <w:b w:val="0"/>
          <w:color w:val="3A4A28"/>
          <w:sz w:val="20"/>
        </w:rPr>
        <w:t>The investment case is overwhelmed by fundamental risks. Impact BioMedical generated only $39K in TTM revenue ($7K in Q1 2026 from Celios retail sales) against approximately $9M in annualized losses and held just $20K in cash at March 31, 2026 [1]. The auditor issued a going concern qualification, and the company relies on related-party borrowings ($482K in Q1 2026, $1.1M outstanding) for survival. Eight years after incorporation, no platform technology has advanced to clinical trials or meaningful commercialization. Average daily dollar volume of approximately $415K makes the stock effectively illiquid and untradeable for institutional investors [3]. The stock-based compensation of $1.4M against $7K in quarterly revenue represents extreme dilution of shareholder value [1]. The Inspire Impact Score of 0 (MIXED) reflects the company's lack of both positive and negative ESG attributes — consistent with a pre-revenue entity with no real operations to evaluate.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Any licensing or partnership agreement for Linebacker (oncology), Equivir (antiviral), 3F (antimicrobial), or Laetose (metabolic) platforms could validate the 90+ patent portfolio and provide non-dilutive funding [2]</w:t>
      </w:r>
    </w:p>
    <w:p>
      <w:pPr>
        <w:spacing w:before="40" w:after="40"/>
        <w:ind w:left="283"/>
      </w:pPr>
      <w:r>
        <w:rPr>
          <w:rFonts w:ascii="Calibri" w:hAnsi="Calibri"/>
          <w:b/>
          <w:color w:val="4A6B25"/>
          <w:sz w:val="20"/>
        </w:rPr>
        <w:t xml:space="preserve">2. </w:t>
      </w:r>
      <w:r>
        <w:rPr>
          <w:rFonts w:ascii="Calibri" w:hAnsi="Calibri"/>
          <w:b w:val="0"/>
          <w:color w:val="3A4A28"/>
          <w:sz w:val="20"/>
        </w:rPr>
        <w:t>Clinical trial initiation or regulatory milestone for any platform technology could significantly re-rate the stock from its current micro-cap valuation and attract institutional interest</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by a larger pharmaceutical or healthcare company seeking the patent portfolio at a premium to current market capitalization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is the primary existential threat — $20K in cash, $482K in related-party borrowings, and $2.3M in quarterly operating expenses with $7K in quarterly revenue, making dilutive equity raises or entity wind-down the most likely near-term outcomes [1]</w:t>
      </w:r>
    </w:p>
    <w:p>
      <w:pPr>
        <w:spacing w:before="40" w:after="40"/>
        <w:ind w:left="283"/>
      </w:pPr>
      <w:r>
        <w:rPr>
          <w:rFonts w:ascii="Calibri" w:hAnsi="Calibri"/>
          <w:b/>
          <w:color w:val="4A6B25"/>
          <w:sz w:val="20"/>
        </w:rPr>
        <w:t xml:space="preserve">2. </w:t>
      </w:r>
      <w:r>
        <w:rPr>
          <w:rFonts w:ascii="Calibri" w:hAnsi="Calibri"/>
          <w:b w:val="0"/>
          <w:color w:val="3A4A28"/>
          <w:sz w:val="20"/>
        </w:rPr>
        <w:t>Stock-based compensation of $1.4M per quarter (61% of operating expenses) creates continuous dilution for existing shareholders, eroding any residual equity value even if the company survives [1]</w:t>
      </w:r>
    </w:p>
    <w:p>
      <w:pPr>
        <w:spacing w:before="40" w:after="40"/>
        <w:ind w:left="283"/>
      </w:pPr>
      <w:r>
        <w:rPr>
          <w:rFonts w:ascii="Calibri" w:hAnsi="Calibri"/>
          <w:b/>
          <w:color w:val="4A6B25"/>
          <w:sz w:val="20"/>
        </w:rPr>
        <w:t xml:space="preserve">3. </w:t>
      </w:r>
      <w:r>
        <w:rPr>
          <w:rFonts w:ascii="Calibri" w:hAnsi="Calibri"/>
          <w:b w:val="0"/>
          <w:color w:val="3A4A28"/>
          <w:sz w:val="20"/>
        </w:rPr>
        <w:t>Eight years of pre-commercial status with 90+ patents but zero meaningful commercialization suggests fundamental challenges in converting IP to revenue that new financing alone cannot resolve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 EXPOSED): Impact BioMedical's platform technologies (polyphenol compounds, antiviral blends, functional fragrances) involve physical chemistry and biological mechanisms that AI cannot directly replicate or substitute. Pharmaceutical development requires FDA regulatory compliance, clinical trials, and manufacturing that create barriers AI cannot bypass [2]. However, AI-accelerated drug discovery by well-funded competitors (Recursion, Insilico Medicine) could develop superior therapeutics faster, and the company's pre-revenue status means it has no established market position to defend. The going concern risk makes AI disruption a secondary consideration — the company's existential threat is financial viability, not AI competition [1]. AI Opportunity (0/1): No AI-related revenue, products, or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Impact BioMedical Q1 2026 10-Q Filing (SEC) — Revenue $7K, Net Loss $2.28M, Going Concern Warning, Cash $20K, SBC $1.4M, Related-Party Borrowings $482K, May 2026</w:t>
      </w:r>
    </w:p>
    <w:p>
      <w:pPr>
        <w:spacing w:before="20" w:after="20"/>
        <w:ind w:left="170"/>
      </w:pPr>
      <w:r>
        <w:rPr>
          <w:rFonts w:ascii="Calibri" w:hAnsi="Calibri"/>
          <w:b/>
          <w:color w:val="4A6B25"/>
          <w:sz w:val="15"/>
        </w:rPr>
        <w:t xml:space="preserve">2. </w:t>
      </w:r>
      <w:r>
        <w:rPr>
          <w:rFonts w:ascii="Calibri" w:hAnsi="Calibri"/>
          <w:b w:val="0"/>
          <w:color w:val="3A4A28"/>
          <w:sz w:val="17"/>
        </w:rPr>
        <w:t>Impact BioMedical Company Profile, Platform Technologies, and Leadership — impactbiomedinc.com, GlobeNewsWire, September 2024</w:t>
      </w:r>
    </w:p>
    <w:p>
      <w:pPr>
        <w:spacing w:before="20" w:after="20"/>
        <w:ind w:left="170"/>
      </w:pPr>
      <w:r>
        <w:rPr>
          <w:rFonts w:ascii="Calibri" w:hAnsi="Calibri"/>
          <w:b/>
          <w:color w:val="4A6B25"/>
          <w:sz w:val="15"/>
        </w:rPr>
        <w:t xml:space="preserve">3. </w:t>
      </w:r>
      <w:r>
        <w:rPr>
          <w:rFonts w:ascii="Calibri" w:hAnsi="Calibri"/>
          <w:b w:val="0"/>
          <w:color w:val="3A4A28"/>
          <w:sz w:val="17"/>
        </w:rPr>
        <w:t>StockAnalysis, Investing.com — IBO Key Statistics: Stock Price $0.43, Market Cap $48.5M, Avg Volume 965K, ROE -119.66%, D/E 21%,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