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IBP</w:t>
      </w:r>
      <w:r>
        <w:rPr>
          <w:rFonts w:ascii="Calibri" w:hAnsi="Calibri"/>
          <w:b/>
          <w:color w:val="1A2010"/>
          <w:sz w:val="40"/>
        </w:rPr>
        <w:t xml:space="preserve">  Installed Building Products, Inc.</w:t>
      </w:r>
    </w:p>
    <w:p>
      <w:pPr>
        <w:spacing w:after="120"/>
      </w:pPr>
      <w:r>
        <w:rPr>
          <w:rFonts w:ascii="Calibri" w:hAnsi="Calibri"/>
          <w:b/>
          <w:color w:val="6E8450"/>
          <w:sz w:val="18"/>
        </w:rPr>
        <w:t>GROWTH SLEEVE · 2026-10-13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Installed Building Products is the industry-leading installer of insulation and complementary building products for residential and commercial construction in the United States. The company operates over 250 locations and offers insulation (fiberglass, spray foam, cellulose), waterproofing, fire-stopping, fireproofing, garage doors, rain gutters, window blinds, shower doors, and closet shelving. IBP grows through a disciplined acquisition strategy with over 200 completed acquisitions since its founding in 1977. Q2 2026 revenue was $777.8M (+2.3% YoY) with heavy commercial sales up 14.1%, net income of $64.9M, and adjusted EPS of $2.91 (beating the $2.55 estimate). Market cap is approximately $4.93B.</w:t>
      </w:r>
    </w:p>
    <w:p>
      <w:r>
        <w:rPr>
          <w:rFonts w:ascii="Calibri" w:hAnsi="Calibri"/>
          <w:b/>
          <w:color w:val="6E8450"/>
          <w:sz w:val="18"/>
        </w:rPr>
        <w:t>10,400 Employees · https://www.installedbuildingproducts.com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IBP has executed a sustained acquisition-driven transformation, completing 11 acquisitions in 2025 representing $64M in annual revenue, while diversifying beyond core insulation into complementary building products [1]. Revenue grew from $1.65B (2020) to $2.97B (2025), a 5-year CAGR of 12.5%. Q2 2026 showed resilience with heavy commercial sales growing 14.1% and total revenue of $777.8M beating estimates by $34M [2]. This is a proven growth playbook rather than a single transformative pivot. AI Deployment (0/2): No evidence of AI deployment. IBP is a labor-intensive installation services company with no disclosed AI-powered scheduling, route optimization, or estimating tools [1]. Market Share (2/2): IBP is the industry-leading installer of insulation in the United States, operating over 250 locations nationally and achieving dominant scale through its roll-up strategy [1]. The geographic reach and multi-product service offering create competitive moats through local relationships, cross-selling, and purchasing economies. Pipeline (1/2): Management targets at least $100M in acquired annual revenue for 2026, with the 200+ acquisition track record providing a visible, repeatable growth pipeline [2]. Q3 margins may be 'bumpy' as spray foam price increases are passed through, but Q4 consensus suggests positive organic growth. R&amp;D Intensity (0/1): Not applicable for an installation services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IBP's purpose centers on being the 'industry-leading installer of insulation and complementary building products,' a clear operational mission that identifies what the company does and for whom but doesn't articulate a deeper purpose [1]. The ESG language about 'promoting a more sustainable and equitable future' adds intentionality but is not core to strategy. Community Impact (1/2): IBP publishes annual ESG reports (2021-2025) with measurable environmental progress — a 55% reduction in CO2 emissions from spray foam applications versus the 2020 baseline, 120,000+ metric tons CO2 diverted via recycled paper, and 35% carbon-free electricity usage [3]. These are specific, meaningful achievements but not distinctive charitable programs. Employee Retention (1/2): Founder and CEO Jeffrey Edwards has led the company for over 30 years, providing extraordinary leadership continuity [1]. The decentralized branch model with 250+ locations suggests local management autonomy promoting employee engagement. Risk management head Karam has a 17-year IBP career, showing deep institutional tenure. However, specific aggregate retention data is not available. Insider Buying (1/2): CEO/founder Jeffrey Edwards holds approximately 16% of shares (~$1B in value at current prices), representing substantial personal conviction and alignment with shareholders [1]. No evidence of significant net insider buying or selling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excluded (unavailable). ROE of 38.45% scores 1.0 (2x weight), more than double the 15% target, reflecting the capital-efficient installation services model [4]. D/E of 187% scores 0.49 (1x weight) — elevated from cumulative acquisition-funded debt but manageable with $394.5M cash [4]. Revenue growth YoY of 2.3% scores 0.74 (1x weight) — tepid but the 5-year CAGR of 12.5% scores 1.0 (2x weight), capturing the acquisition-driven growth trajectory (2020: $1.65B to 2025: $2.97B). Forward P/E of 16.76 scores 1.0 (1x weight), well below the 20 target — the stock's 24% decline from $244 to $185 significantly improved valuation [4]. Profit margin of 8.46% scores 0.42 (1x weight), modest but improving as Q2 2026 gross margins held at 33.3% despite spray foam cost headwinds [2]. Weighted sum 6.66 / max 8.0 = 8.32, rounded to 8. Liquidity easily cleared: 388,614 avg volume x $185.32 = $72.0M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IBP demonstrates meaningful infinite-game characteristics through founder Jeffrey Edwards' 30+ year leadership, a disciplined acquisition strategy consistently executed across multiple housing cycles, and evolution from a single-product installer into a multi-product building services platform. Investing in 11 acquisitions during 2025's flat housing market and targeting $100M+ in 2026 shows willingness to build capacity during softness. However, the company's communications center on financial metrics — revenue, margins, EPS growth — rather than a purpose beyond shareholder returns. Sinek would see a company playing a patient, disciplined game but one oriented toward financial victory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IBP exists to be the leading installer of building products in the United States, growing through disciplined acquisitions and operational excellence [1]. This is a scale-driven financial objective, not a Just Cause in Sinek's framework. There is no articulated vision of a better future for construction, housing affordability, or energy efficiency beyond the ESG report's mention of 'sustainable and equitable future,' which feels aspirational rather than strategic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IBP's decentralized branch model — over 250 locations with local management autonomy — suggests a trust-based organizational structure [1]. Founder Edwards' 30+ year tenure provides extraordinary leadership stability. Risk management head Karam's 17-year career shows institutional loyalty. The company's track record of retaining acquired companies' management rather than replacing them demonstrates trust in local talent. However, installation trades face high turnover industry-wide, and no specific IBP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IBP competes against TopBuild (the other major national insulation installer) and local independents. The company's response to competition has been to strengthen its own platform through acquisitions, geographic expansion, and product diversification rather than pursuing destructive pricing wars [1]. Management's focus on 'acquiring well-run installers' — acknowledging competitors' quality — and investing in operational excellence reflects a self-improvement orientation rather than a combative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IBP has evolved from its origins as a single-product insulation installer in Columbus, Ohio into a diversified building products installation platform covering waterproofing, fire-stopping, garage doors, and more [1]. Q2 2026 showed commercial segment diversification paying off with 14.1% growth offsetting residential weakness [2]. However, the core business model of acquiring and operating local installation branches has remained fundamentally unchanged — evolution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IBP continued its acquisition strategy through housing market softness — completing 11 acquisitions in 2025 despite 1% organic growth and targeting $100M+ in 2026 despite elevated mortgage rates suppressing housing starts [1][2]. Management acknowledged Q3 margins may be 'bumpy' while passing through spray foam price increases, choosing long-term pricing discipline over short-term margin protection. However, this is standard counter-cyclical M&amp;A for a roll-up company, not a transformative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IBP at $185.32 and 16.76x forward earnings is the industry-leading insulation installer in the United States, now trading at a 24% discount from August levels with a proven acquisition-driven growth strategy that has compounded revenue from $1.65B to $2.97B over five years (12.5% CAGR). Q2 2026 delivered adjusted EPS of $2.91 (beating estimates by $0.36) with heavy commercial sales growing 14.1%, demonstrating the diversification strategy is working as residential softness persists [2]. ROE of 38.45% reflects the capital-efficient installation services model, and the 250+ branch network creates a durable competitive moat through local builder relationships and cross-selling [1]. The company targets $100M+ in annual acquired revenue for 2026, maintaining its proven roll-up playbook. The Inspire Insight score of 56 (ALIGNED) with 9 positive attributions — including a 55% reduction in CO2 emissions from spray foam since 2020 — reflects genuine ESG leadership in the construction services sector [3].</w:t>
      </w:r>
    </w:p>
    <w:p>
      <w:pPr>
        <w:spacing w:after="120"/>
      </w:pPr>
      <w:r>
        <w:rPr>
          <w:rFonts w:ascii="Calibri" w:hAnsi="Calibri"/>
          <w:b w:val="0"/>
          <w:color w:val="3A4A28"/>
          <w:sz w:val="20"/>
        </w:rPr>
        <w:t>The bear case centers on housing cycle exposure and leverage. Q2 2026 organic growth was only 2.3% with same-branch sales still under pressure from mortgage rates above 6.5% suppressing housing starts [2]. The 24% stock decline from $244 to $185 reflects market concern about organic growth sustainability in a weak housing environment. D/E of 187% reflects cumulative acquisition debt ($1.2B total debt against $394.5M cash), and a prolonged housing downturn could strain leverage ratios and limit acquisition capacity [4]. Profit margin of 8.46% is thin for a ~$4.93B market cap company, and management warned Q3 margins may be 'bumpy' as spray foam price increases are passed through [2]. The roll-up model inherently carries integration risk across 200+ acquisitions. Skilled labor shortage in installation trades — aging workforce, rising wages — remains a structural constraint on both margins and growth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commercial sales grew 14.1% in Q2 2026 extending double-digit growth, demonstrating successful diversification beyond residential that could become a larger revenue driver as data center, industrial, and institutional construction accelerate [2]</w:t>
      </w:r>
    </w:p>
    <w:p>
      <w:pPr>
        <w:spacing w:before="40" w:after="40"/>
        <w:ind w:left="283"/>
      </w:pPr>
      <w:r>
        <w:rPr>
          <w:rFonts w:ascii="Calibri" w:hAnsi="Calibri"/>
          <w:b/>
          <w:color w:val="4A6B25"/>
          <w:sz w:val="20"/>
        </w:rPr>
        <w:t xml:space="preserve">2. </w:t>
      </w:r>
      <w:r>
        <w:rPr>
          <w:rFonts w:ascii="Calibri" w:hAnsi="Calibri"/>
          <w:b w:val="0"/>
          <w:color w:val="3A4A28"/>
          <w:sz w:val="20"/>
        </w:rPr>
        <w:t>Guided $100M+ in 2026 acquisition revenue continues the proven roll-up strategy with 200+ successful integrations, providing reliable growth even as organic trends remain tepid — IBP's scale advantage in acquiring local installers only widens as smaller competitors face labor and margin pressure [1]</w:t>
      </w:r>
    </w:p>
    <w:p>
      <w:pPr>
        <w:spacing w:before="40" w:after="40"/>
        <w:ind w:left="283"/>
      </w:pPr>
      <w:r>
        <w:rPr>
          <w:rFonts w:ascii="Calibri" w:hAnsi="Calibri"/>
          <w:b/>
          <w:color w:val="4A6B25"/>
          <w:sz w:val="20"/>
        </w:rPr>
        <w:t xml:space="preserve">3. </w:t>
      </w:r>
      <w:r>
        <w:rPr>
          <w:rFonts w:ascii="Calibri" w:hAnsi="Calibri"/>
          <w:b w:val="0"/>
          <w:color w:val="3A4A28"/>
          <w:sz w:val="20"/>
        </w:rPr>
        <w:t>Housing cycle recovery potential — when mortgage rates eventually decline, pent-up housing demand could drive significant organic revenue acceleration on top of IBP's acquisition growth, creating a dual-growth engine on an already-profitable base of 38.45% ROE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16.76 is reasonable but Q2 2026 EPS of $2.43 declined from $2.52 a year earlier despite revenue growth, and earnings growth of -3.6% signals margin pressure from spray foam costs and residential weakness that could persist through 2027 [2][4]</w:t>
      </w:r>
    </w:p>
    <w:p>
      <w:pPr>
        <w:spacing w:before="40" w:after="40"/>
        <w:ind w:left="283"/>
      </w:pPr>
      <w:r>
        <w:rPr>
          <w:rFonts w:ascii="Calibri" w:hAnsi="Calibri"/>
          <w:b/>
          <w:color w:val="4A6B25"/>
          <w:sz w:val="20"/>
        </w:rPr>
        <w:t xml:space="preserve">2. </w:t>
      </w:r>
      <w:r>
        <w:rPr>
          <w:rFonts w:ascii="Calibri" w:hAnsi="Calibri"/>
          <w:b w:val="0"/>
          <w:color w:val="3A4A28"/>
          <w:sz w:val="20"/>
        </w:rPr>
        <w:t>D/E of 187% with $1.2B total debt against $394.5M cash reflects cumulative acquisition leverage — a prolonged housing downturn with mortgage rates above 6.5% could strain cash flow needed for both debt service and the $100M+ annual acquisition target [4]</w:t>
      </w:r>
    </w:p>
    <w:p>
      <w:pPr>
        <w:spacing w:before="40" w:after="40"/>
        <w:ind w:left="283"/>
      </w:pPr>
      <w:r>
        <w:rPr>
          <w:rFonts w:ascii="Calibri" w:hAnsi="Calibri"/>
          <w:b/>
          <w:color w:val="4A6B25"/>
          <w:sz w:val="20"/>
        </w:rPr>
        <w:t xml:space="preserve">3. </w:t>
      </w:r>
      <w:r>
        <w:rPr>
          <w:rFonts w:ascii="Calibri" w:hAnsi="Calibri"/>
          <w:b w:val="0"/>
          <w:color w:val="3A4A28"/>
          <w:sz w:val="20"/>
        </w:rPr>
        <w:t>Skilled labor shortage in installation trades — aging workforce, rising wages, and competition from other construction sectors could compress margins and limit the company's ability to service growing backlogs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IBP's core business — physical installation of insulation, waterproofing, fire-stopping, and complementary building products in homes and commercial buildings — is structurally immune to AI disruption [1]. The work requires skilled tradespeople physically present at construction sites, spraying foam insulation, installing garage doors, and fitting materials to specific dimensions. AI cannot install insulation, hang a garage door, or waterproof a basement. The company's competitive advantages — local relationships with 250+ branches, geographic coverage, cross-selling capability, and decades of acquisition expertise — are physical and relational moats that AI cannot replicate. AI-driven construction demand (data centers, manufacturing reshoring) could actually increase demand for IBP's services. AI Opportunity (0/1): IBP generates no AI-related revenue. The company has no technology products, AI-powered services, or software-driven revenue streams. Operations are entirely labor and trade-skill based.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Installed Building Products Company Overview — Jeffrey Edwards founder/CEO 30+ years, 250+ locations, 200+ acquisitions, 11 deals in 2025 ($64M revenue), $100M+ 2026 target,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Installed Building Products Q2 2026 Earnings Release — Revenue $777.8M (+2.3%), Heavy Commercial +14.1%, Net Income $64.9M, Adjusted EPS $2.91 (vs $2.55 estimate), Gross Margin 33.3%, Q3 Margin Warning, August 2026</w:t>
      </w:r>
    </w:p>
    <w:p>
      <w:pPr>
        <w:spacing w:before="20" w:after="20"/>
        <w:ind w:left="170"/>
      </w:pPr>
      <w:r>
        <w:rPr>
          <w:rFonts w:ascii="Calibri" w:hAnsi="Calibri"/>
          <w:b/>
          <w:color w:val="4A6B25"/>
          <w:sz w:val="15"/>
        </w:rPr>
        <w:t xml:space="preserve">3. </w:t>
      </w:r>
      <w:r>
        <w:rPr>
          <w:rFonts w:ascii="Calibri" w:hAnsi="Calibri"/>
          <w:b w:val="0"/>
          <w:color w:val="3A4A28"/>
          <w:sz w:val="17"/>
        </w:rPr>
        <w:t>Installed Building Products 2025 ESG Report — 55% CO2 Emission Reduction from Spray Foam vs 2020, 120K Metric Tons CO2 Diverted, 35% Carbon-Free Electricity, October 2025</w:t>
      </w:r>
    </w:p>
    <w:p>
      <w:pPr>
        <w:spacing w:before="20" w:after="20"/>
        <w:ind w:left="170"/>
      </w:pPr>
      <w:r>
        <w:rPr>
          <w:rFonts w:ascii="Calibri" w:hAnsi="Calibri"/>
          <w:b/>
          <w:color w:val="4A6B25"/>
          <w:sz w:val="15"/>
        </w:rPr>
        <w:t xml:space="preserve">4. </w:t>
      </w:r>
      <w:r>
        <w:rPr>
          <w:rFonts w:ascii="Calibri" w:hAnsi="Calibri"/>
          <w:b w:val="0"/>
          <w:color w:val="3A4A28"/>
          <w:sz w:val="17"/>
        </w:rPr>
        <w:t>Yahoo Finance/StockAnalysis — IBP Key Statistics: Stock Price $185.32, Forward P/E 16.76, Trailing P/E 19.99, ROE 38.45%, D/E 1.87, Profit Margin 8.46%, Market Cap ~$4.93B, Dividend Yield 0.84%,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