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ICHR</w:t>
      </w:r>
      <w:r>
        <w:rPr>
          <w:rFonts w:ascii="Calibri" w:hAnsi="Calibri"/>
          <w:b/>
          <w:color w:val="1A2010"/>
          <w:sz w:val="40"/>
        </w:rPr>
        <w:t xml:space="preserve">  Ichor Holdings, Ltd.</w:t>
      </w:r>
    </w:p>
    <w:p>
      <w:pPr>
        <w:spacing w:after="120"/>
      </w:pPr>
      <w:r>
        <w:rPr>
          <w:rFonts w:ascii="Calibri" w:hAnsi="Calibri"/>
          <w:b/>
          <w:color w:val="6E8450"/>
          <w:sz w:val="18"/>
        </w:rPr>
        <w:t>GROWTH SLEEVE · 2026-09-30 · Inspire: 30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 Equipment &amp; Materials · NASDAQ · United States</w:t>
      </w:r>
    </w:p>
    <w:p>
      <w:pPr>
        <w:spacing w:after="80"/>
      </w:pPr>
      <w:r>
        <w:rPr>
          <w:rFonts w:ascii="Calibri" w:hAnsi="Calibri"/>
          <w:b w:val="0"/>
          <w:color w:val="3A4A28"/>
          <w:sz w:val="20"/>
        </w:rPr>
        <w:t>Ichor Holdings designs, engineers, and manufactures critical fluid delivery subsystems and components for semiconductor capital equipment. The company's gas delivery subsystems deliver, monitor, and control gases used in semiconductor manufacturing processes such as etch and deposition, while chemical delivery subsystems blend and dispense reactive liquid chemistries for CMP, electroplating, and cleaning. Ichor also provides precision-machined components, weldments, and proprietary valve/fitting products. CEO Phil Barros (promoted from CTO in November 2025, 20+ year tenure) leads 1,891 employees. Q2 2026 revenue reached $294.8M (+24% YoY), with unconstrained demand exceeding $300M driven by AI hyperscaling.</w:t>
      </w:r>
    </w:p>
    <w:p>
      <w:r>
        <w:rPr>
          <w:rFonts w:ascii="Calibri" w:hAnsi="Calibri"/>
          <w:b/>
          <w:color w:val="6E8450"/>
          <w:sz w:val="18"/>
        </w:rPr>
        <w:t>1,891 Employees · https://www.ichorsystems.com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Ichor has expanded from a gas delivery subsystem manufacturer to a comprehensive fluid delivery and precision components platform, developing proprietary valves, fittings, and substrate components under CTO-turned-CEO Phil Barros's leadership [2]. The current revenue ramp is among the steepest in company history, with Q2 2026 revenue of $294.8M representing over 30% demand growth in two quarters [1]. Revenue has grown from approximately $600M in 2020 to a $1B+ trailing run rate, reflecting successful market expansion. AI Deployment (0/2): No evidence of AI products shipping to customers or specific AI-driven operational efficiencies within Ichor's manufacturing operations [2]. Market Share (2/2): Ichor holds a critical position as a sole-source or primary supplier of fluid delivery subsystems to major semiconductor equipment OEMs, including leading etch and deposition equipment manufacturers [1]. CEO Barros developed the complete suite of proprietary valves, fittings, and substrate components, personally holding multiple patents that create competitive moats [2]. The company's products are essential infrastructure in chip fabrication with high switching costs. Product Pipeline (1/2): Transition to next-generation semiconductor nodes and increasing complexity of fluid delivery in AI-chip manufacturing are clear growth vectors, with customer demand visibility extending well into 2027 [1]. However, specific named next-gen products with launch dates are not publicly detailed. R&amp;D Intensity (1/1): Significant investment in proprietary technology development — multiple CEO-held patents, dedicated CTO leadership structure, expanding product portfolio of proprietary components — above average for semiconductor equipment subsystems suppliers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Ichor's articulated purpose centers on 'creating sustainable, long-term value for shareholders and other key stakeholders' — a generic corporate statement interchangeable with any manufacturing company [3]. The company does not articulate a deeper purpose or vision beyond operational excellence and customer service. Community Impact (1/2): Ichor publishes annual ESG reports with structured environmental initiatives (Scope 1, 2, and 3 emissions reduction targets), third-party pay equity analyses, and a materiality assessment aligned with SASB and GRI standards [3]. These demonstrate corporate responsibility but are not distinctive or community-focused programs with specific dollar amounts. Employee Retention (1/2): CEO Phil Barros rose through the ranks over 20+ years from engineering to CTO to CEO, suggesting a culture that develops and retains technical talent [2]. The CTO-to-CEO promotion path indicates internal career development. However, no specific turnover, tenure, or employee satisfaction data is publicly available for the broader 1,891-person workforce. Insider Buying (0/2): No evidence of meaningful net insider buying by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growth-stock metrics with a mixed profile reflecting semiconductor cyclicality. D/E of 17.81% ($154M debt vs $256M cash, net cash position) is excellent and well below the 70% target [3]. Revenue growth YoY of 22.7% strongly exceeds the 10% target, driven by AI hyperscaling demand for etch and deposition tools [1]. Forward P/E of 18.28x is below the 20x target, and Forward PEG of 0.25 is well below the 1.0 target with 2x weight, reflecting the market's expectation of rapid earnings recovery [3]. However, trailing ROE of -5.17% and profit margin of -3.97% both score 0, reflecting the semiconductor equipment downturn in the trailing period — the company is just emerging from a cyclical trough [3]. Q2 2026 showed significant margin expansion with non-GAAP EPS of $0.34 and three-year record earnings, but GAAP trailing metrics remain negative [1]. Revenue growth 5yr CAGR is excluded due to extreme cyclicality that makes the calculation unreliable.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Ichor operates as a competent manufacturing company with strong technical leadership (CTO-to-CEO Phil Barros, 20+ year tenure) but limited infinite game characteristics. The company's Just Cause is generic, and its strategic evolution — while meaningful in expanding from gas delivery to a broader fluid delivery platform — is incremental rather than transformative. The internal promotion culture and technical talent development are positive signals, but there is no evidence of the kind of courageous long-term bets or competitive self-awareness that define Sinek's infinite game players.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Ichor's stated purpose of 'creating sustainable, long-term value for shareholders and other key stakeholders' is a shallow corporate statement that does not describe a vision of a better future or invite others to contribute to something larger than profit [3]. The company's ESG report articulates environmental and social commitments, but these are compliance-driven rather than purpose-driven. There is no distinctive Just Cause that shapes strategic decisions or inspires beyond the obvious.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promotion of Phil Barros from CTO to CEO after 20+ years with the company demonstrates a culture that values internal talent development and provides career growth paths [2]. Chairman Iain MacKenzie cited Barros's instrumental role in developing the technology roadmap in close partnership with leading customers, suggesting trust-based collaboration between leadership and technical teams. The 1,891-employee organization appears stable with no evidence of major layoffs, cultural disruptions, or organizational instability. However, no specific employee empowerment or psychological safety data is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how Ichor frames its competitive landscape in infinite game terms. The company's communications focus on its proprietary technology portfolio, customer relationships, and market position rather than referencing competitors' strengths or describing competition as motivation for self-improvement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Ichor has evolved from a gas delivery subsystem supplier to a broader platform encompassing chemical delivery, precision-machined components, weldments, e-beam and laser welded components, surface treatment technologies, and a suite of proprietary valves and fittings [2]. This represents meaningful incremental expansion within the semiconductor equipment ecosystem. However, the core business model (manufacturing fluid delivery subsystems for semiconductor equipment OEMs) has not fundamentally changed — the evolution is an extension of existing capabilities, not a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Ichor demonstrated organizational courage by promoting CTO Phil Barros to CEO, betting on technical vision over external executive hiring at a critical inflection point for the semiconductor industry [2]. The company also maintained R&amp;D investment in proprietary products through the 2023-2024 semiconductor equipment downturn when revenue declined significantly, positioning Ichor to capture the AI-driven demand recovery [1]. However, these are individual examples rather than a sustained pattern of costly long-term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Ichor is positioned at the epicenter of the AI semiconductor buildout with its steepest revenue ramp in company history — Q2 2026 revenue of $294.8M (+24% YoY) with unconstrained demand exceeding $300M, driven by AI hyperscaling in etch and deposition tools [1]. The company offers an exceptionally attractive entry point at 18.28x forward P/E and 0.25x forward PEG, reflecting rapid earnings recovery from a cyclical trough, with customer demand visibility extending well into 2027 [3]. The balance sheet is pristine (D/E 17.81%, net cash position with $256M cash against $154M debt), and the CTO-to-CEO promotion of 20-year veteran Phil Barros ensures technical leadership continuity through the next generation of semiconductor manufacturing complexity [2]. Gross margins are expanding as volumes ramp, and non-GAAP EPS hit a three-year high in Q2 2026. As a critical subsystem supplier to the world's largest semiconductor equipment OEMs with proprietary products and high switching costs, Ichor benefits from the multi-year AI capex supercycle without the direct customer concentration risk of chip designers.</w:t>
      </w:r>
    </w:p>
    <w:p>
      <w:pPr>
        <w:spacing w:after="120"/>
      </w:pPr>
      <w:r>
        <w:rPr>
          <w:rFonts w:ascii="Calibri" w:hAnsi="Calibri"/>
          <w:b w:val="0"/>
          <w:color w:val="3A4A28"/>
          <w:sz w:val="20"/>
        </w:rPr>
        <w:t>The bear case centers on semiconductor cyclicality, low profitability, and customer concentration. Despite the current boom, semiconductor equipment spending is notoriously cyclical — ICHR's revenue collapsed from approximately $1.2B peak to approximately $600M trough in 2023-2024, demonstrating extreme demand volatility that could recur if AI capex cools [3]. Trailing profit margin of -3.97% and ROE of -5.17% reflect that the company was operating at a loss until recently, and operating margins (2.76%) and gross margins (12.67%) are thin even at current revenue levels, suggesting limited pricing power relative to its OEM customers [3]. Ichor's business is concentrated among a small number of semiconductor equipment OEMs — loss of a major customer or an OEM decision to in-source fluid delivery subsystems would be devastating. The stock at $59.76 (2.58x price-to-book) prices in substantial earnings recovery that has not yet been demonstrated on a trailing basis, creating downside risk if the ramp decelerates. Geopolitical risks from U.S.-China semiconductor restrictions could also disrupt demand patterns for equipment subsystems.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hyperscaling demand cycle driving the steepest revenue ramp in company history — unconstrained Q2 2026 demand exceeded $300M (30%+ growth in two quarters) with customer visibility extending into 2027, supporting continued sequential revenue and margin expansion [1]</w:t>
      </w:r>
    </w:p>
    <w:p>
      <w:pPr>
        <w:spacing w:before="40" w:after="40"/>
        <w:ind w:left="283"/>
      </w:pPr>
      <w:r>
        <w:rPr>
          <w:rFonts w:ascii="Calibri" w:hAnsi="Calibri"/>
          <w:b/>
          <w:color w:val="4A6B25"/>
          <w:sz w:val="20"/>
        </w:rPr>
        <w:t xml:space="preserve">2. </w:t>
      </w:r>
      <w:r>
        <w:rPr>
          <w:rFonts w:ascii="Calibri" w:hAnsi="Calibri"/>
          <w:b w:val="0"/>
          <w:color w:val="3A4A28"/>
          <w:sz w:val="20"/>
        </w:rPr>
        <w:t>Margin recovery from cyclical trough — non-GAAP EPS hit a three-year high in Q2 2026 as gross margin expanded on higher volumes, with the path to double-digit operating margins visible as revenue scales toward prior peak levels [1]</w:t>
      </w:r>
    </w:p>
    <w:p>
      <w:pPr>
        <w:spacing w:before="40" w:after="40"/>
        <w:ind w:left="283"/>
      </w:pPr>
      <w:r>
        <w:rPr>
          <w:rFonts w:ascii="Calibri" w:hAnsi="Calibri"/>
          <w:b/>
          <w:color w:val="4A6B25"/>
          <w:sz w:val="20"/>
        </w:rPr>
        <w:t xml:space="preserve">3. </w:t>
      </w:r>
      <w:r>
        <w:rPr>
          <w:rFonts w:ascii="Calibri" w:hAnsi="Calibri"/>
          <w:b w:val="0"/>
          <w:color w:val="3A4A28"/>
          <w:sz w:val="20"/>
        </w:rPr>
        <w:t>Proprietary product portfolio expansion under CEO Phil Barros (multiple patents in valves, fittings, and substrate components) increases content per tool and pricing power as semiconductor manufacturing complexity grows with next-generation nodes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Semiconductor equipment cyclicality — revenue collapsed approximately 50% from peak to trough in the 2023-2024 downturn, and a cooling of AI capex spending or demand normalization could trigger a similar decline from current elevated levels [3]</w:t>
      </w:r>
    </w:p>
    <w:p>
      <w:pPr>
        <w:spacing w:before="40" w:after="40"/>
        <w:ind w:left="283"/>
      </w:pPr>
      <w:r>
        <w:rPr>
          <w:rFonts w:ascii="Calibri" w:hAnsi="Calibri"/>
          <w:b/>
          <w:color w:val="4A6B25"/>
          <w:sz w:val="20"/>
        </w:rPr>
        <w:t xml:space="preserve">2. </w:t>
      </w:r>
      <w:r>
        <w:rPr>
          <w:rFonts w:ascii="Calibri" w:hAnsi="Calibri"/>
          <w:b w:val="0"/>
          <w:color w:val="3A4A28"/>
          <w:sz w:val="20"/>
        </w:rPr>
        <w:t>Customer concentration risk — Ichor sells primarily to a small number of semiconductor equipment OEMs, and the loss of a major customer or OEM vertical integration into fluid delivery subsystems would materially impact revenue [1]</w:t>
      </w:r>
    </w:p>
    <w:p>
      <w:pPr>
        <w:spacing w:before="40" w:after="40"/>
        <w:ind w:left="283"/>
      </w:pPr>
      <w:r>
        <w:rPr>
          <w:rFonts w:ascii="Calibri" w:hAnsi="Calibri"/>
          <w:b/>
          <w:color w:val="4A6B25"/>
          <w:sz w:val="20"/>
        </w:rPr>
        <w:t xml:space="preserve">3. </w:t>
      </w:r>
      <w:r>
        <w:rPr>
          <w:rFonts w:ascii="Calibri" w:hAnsi="Calibri"/>
          <w:b w:val="0"/>
          <w:color w:val="3A4A28"/>
          <w:sz w:val="20"/>
        </w:rPr>
        <w:t>Thin operating margins (2.76% trailing, 12.67% gross margin) despite strong revenue growth suggest limited pricing power relative to OEM customers, creating profitability risk if input costs rise or volume growth decelerates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Ichor manufactures physical fluid delivery subsystems that are essential infrastructure for semiconductor fabrication — gas and chemical delivery systems used in etch and deposition processes that physically create chips [1]. AI cannot substitute for this physical hardware; every semiconductor fab in the world requires these subsystems. Ichor's proprietary valves, fittings, and substrate components have high switching costs and are qualified into specific equipment platforms, creating structural protection [2]. AI is actively increasing demand for Ichor's products — AI hyperscaling drives the need for more etch and deposition equipment to manufacture advanced logic and memory chips, and management reports unconstrained Q2 demand exceeding $300M with visibility extending into 2027 [1]. No analysts have flagged AI disruption risk for semiconductor equipment subsystem manufacturers. AI Opportunity (1/1): Ichor directly benefits from AI-driven semiconductor demand. Management explicitly identifies AI hyperscaling as a key growth driver, with the steepest revenue ramp in company history attributable to AI chip manufacturing requirements [1]. While Ichor does not sell AI products, its revenue is increasingly driven by AI end-market demand.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Ichor Holdings Q1-Q2 2026 Earnings — Q2 revenue $294.8M (+24% YoY, +15% QoQ), non-GAAP EPS $0.34 (three-year high), unconstrained demand exceeding $300M, AI hyperscaling driver, customer visibility into 2027, May-August 2026</w:t>
      </w:r>
    </w:p>
    <w:p>
      <w:pPr>
        <w:spacing w:before="20" w:after="20"/>
        <w:ind w:left="170"/>
      </w:pPr>
      <w:r>
        <w:rPr>
          <w:rFonts w:ascii="Calibri" w:hAnsi="Calibri"/>
          <w:b/>
          <w:color w:val="4A6B25"/>
          <w:sz w:val="15"/>
        </w:rPr>
        <w:t xml:space="preserve">2. </w:t>
      </w:r>
      <w:r>
        <w:rPr>
          <w:rFonts w:ascii="Calibri" w:hAnsi="Calibri"/>
          <w:b w:val="0"/>
          <w:color w:val="3A4A28"/>
          <w:sz w:val="17"/>
        </w:rPr>
        <w:t>Ichor Holdings Corporate — CEO Phil Barros (promoted from CTO November 2025, 20+ year tenure, multiple patents), technology roadmap, proprietary valves/fittings/substrate components, 1,891 employees, ESG report, 2015-2026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ICHR Key Statistics: Stock Price $59.76, Forward P/E 18.28x, PEG 0.25, D/E 17.81%, ROE -5.17%, Profit Margin -3.97%, Gross Margin 12.67%, Avg Volume 878K,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