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IMAX</w:t>
      </w:r>
      <w:r>
        <w:rPr>
          <w:rFonts w:ascii="Calibri" w:hAnsi="Calibri"/>
          <w:b/>
          <w:color w:val="1A2010"/>
          <w:sz w:val="40"/>
        </w:rPr>
        <w:t xml:space="preserve">  IMAX Corporation</w:t>
      </w:r>
    </w:p>
    <w:p>
      <w:pPr>
        <w:spacing w:after="120"/>
      </w:pPr>
      <w:r>
        <w:rPr>
          <w:rFonts w:ascii="Calibri" w:hAnsi="Calibri"/>
          <w:b/>
          <w:color w:val="6E8450"/>
          <w:sz w:val="18"/>
        </w:rPr>
        <w:t>GROWTH SLEEVE · 2026-09-28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NYSE · Canada</w:t>
      </w:r>
    </w:p>
    <w:p>
      <w:pPr>
        <w:spacing w:after="80"/>
      </w:pPr>
      <w:r>
        <w:rPr>
          <w:rFonts w:ascii="Calibri" w:hAnsi="Calibri"/>
          <w:b w:val="0"/>
          <w:color w:val="3A4A28"/>
          <w:sz w:val="20"/>
        </w:rPr>
        <w:t>IMAX Corporation operates as a technology platform for immersive entertainment, providing premium large-format cinema experiences through a global network of over 1,700 theater systems in 90+ countries. The company operates through Content Solutions (proprietary DMR film remastering technology) and Technology Products and Services (theater system sales/leases, maintenance, IMAX Enhanced home products). Founded in 1967 in Mississauga, Canada, IMAX achieved best-ever revenue of $410M in FY2025 (+16% YoY) with record adjusted EBITDA margin of 45% and record cash from operations of $127M (+79% YoY) [1]. Q2 2026 revenue reached $103M (+12% YoY) with a 46.6% adjusted EBITDA margin, and FY2026 guidance targets $1.4B in IMAX box office with 160-175 system installations [1].</w:t>
      </w:r>
    </w:p>
    <w:p>
      <w:r>
        <w:rPr>
          <w:rFonts w:ascii="Calibri" w:hAnsi="Calibri"/>
          <w:b/>
          <w:color w:val="6E8450"/>
          <w:sz w:val="18"/>
        </w:rPr>
        <w:t>679 Employees · https://www.imax.com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IMAX expanded its global footprint to 1,700+ systems across 90+ countries while diversifying beyond theatrical cinema into IMAX Enhanced for home entertainment and StreamSmart streaming technology products [2]. The company achieved record revenue ($410M) and record EBITDA margins (45%) in FY2025, demonstrating successful execution of its premium content and technology strategy [1]. However, the core business model — premium large-format cinema — has remained fundamentally the same since founding. AI Deployment (1/2): IMAX actively integrates AI on both the imagery and operational sides — using AI to enhance its proprietary DMR image remastering process to 'explode' content for IMAX screens, and deploying AI for real-time monitoring of all theaters globally [2]. CEO Rich Gelfond confirmed AI integration at the Bank of America conference, and the company offers AI-driven video quality solutions. No specific AI revenue figures are broken out. Market Share (2/2): IMAX is the dominant global leader in premium large-format cinema with no peer of comparable scale — the IMAX brand is synonymous with premium theatrical experiences, and the company defines the category [1]. Pipeline (1/2): FY2026 guidance of 160-175 system installations provides clear near-term visibility. IMAX Enhanced and StreamSmart expand the addressable market to home entertainment, but specific revenue targets are not disclosed for these products [1]. R&amp;D Intensity (1/1): IMAX invests meaningfully in proprietary technology including IMAX laser projection, DMR remastering, proprietary cameras, and AI-driven video quality — well above average for the entertainment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IMAX's mission centers on creating 'the world's most immersive entertainment experience' — a specific, distinctive purpose that connects technology to awe-inspiring visual storytelling [2]. The company has maintained this purpose consistently since 1967, through transitions from film to digital, 2D to 3D, and from museums to multiplexes. The mission genuinely differentiates IMAX from peers and connects to a larger goal of transforming how people experience content. Community Impact (1/2): IMAX has produced an extensive catalog of educational documentaries including 'A Beautiful Planet,' 'Born to be Wild,' and 'Pandas' — content that advances environmental awareness and scientific education through the IMAX medium [3]. This represents a meaningful, mission-aligned social contribution, though no specific philanthropic dollar amounts were identified. Employee Retention (1/2): CEO Rich Gelfond has led IMAX since 1996 — a 30-year tenure providing exceptional leadership continuity that signals deep conviction in the company's mission [2]. However, with only 679 employees, no specific broader employee retention statistics or average tenure data were identified. Insider Buying (0/2): No evidence of meaningful net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available Growth metrics with strong results across the board. D/E of 62.7% is comfortably below the 70% target, with $159.9M cash against $282.6M debt [3]. ROE of 11.0% approaches the 15% target, reflecting improving profitability post-COVID recovery [1]. Revenue growth YoY of 12.2% exceeds the 10% target. 5-year revenue CAGR of approximately 24% scores perfectly, though this figure is inflated by the COVID-19 base effect (FY2020 revenue was severely depressed at ~$140M due to theater closures; normalized growth from FY2019's $395M to FY2025's $410M is approximately 0.6% annualized) [1]. Forward P/E of 26.7 scores modestly — elevated relative to the 20 target but reflecting the premium entertainment technology growth story. Profit margin of 9.8% is below the 20% target but improving rapidly from near-zero during COVID. Forward PEG of 0.93 scores perfectly, indicating the market prices in robust growth at a reasonable valuation. Liquidity floor easily cleared at ~$69.3M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IMAX demonstrates strong infinite game characteristics rooted in a 59-year commitment to immersive entertainment technology. CEO Rich Gelfond's 30-year tenure and the company's consistent purpose through multiple technology transitions (film to digital, 2D to 3D, museums to multiplexes) reflect genuine long-term thinking. The company has adapted to competitive forces from streaming by expanding into home entertainment while maintaining the premium theatrical core. However, the cause is more about technological excellence than a transformative vision of a better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IMAX has maintained a consistent purpose since 1967 — creating the most immersive entertainment experience possible — and this purpose has survived through multiple technology transitions, competitive threats from streaming, and the COVID pandemic that shuttered theaters globally [1]. The company's environmental documentary catalog (over 40 films) suggests purpose extending beyond profit. However, while the purpose is genuine and validated by decades of execution, 'making entertainment more immersive' is more of a product vision than a transformative Just Cause that describes a better future for humanity.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Rich Gelfond's 30-year tenure (since 1996) is exceptional evidence of leadership stability and commitment [2]. With only 679 employees, IMAX operates as a focused technology organization rather than a sprawling bureaucracy, which typically supports closer team dynamics. The company's investment in proprietary technology suggests it values and retains specialized technical talent. However, no specific employee satisfaction data, turnover rates, or cultural assessments were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IMAX acknowledges and responds constructively to competitive forces from Dolby Cinema, ScreenX, and streaming platforms rather than framing competition as a war to win [2]. CEO Gelfond has discussed learning from streaming's impact on content consumption and adapting (IMAX Enhanced, StreamSmart) rather than dismissing the threat. The company's competitive strategy focuses on improving its own technology and experience rather than attacking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IMAX has evolved significantly from its origins as a specialized documentary/museum exhibition format to a mainstream premium cinema technology platform, and more recently expanded into home entertainment (IMAX Enhanced) and streaming technology (StreamSmart) [2]. The transition from film to digital projection and from institutional to commercial theaters represented meaningful business model evolution. However, the core business — immersive cinema technology — has remained fundamentally the same; the adaptations have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IMAX maintained R&amp;D investment and theater installation commitments through the COVID pandemic when theaters were shut globally and the company's revenue collapsed from ~$395M (2019) to ~$140M (2020) [1]. Continuing to invest in new system installations and technology development during an existential threat to theatrical exhibition demonstrated conviction in the long-term thesis. However, this is a single (albeit extreme) test of courage, and the company's capital allocation has otherwise been conventional.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IMAX achieved best-ever revenue of $410M in FY2025 (+16% YoY) with record adjusted EBITDA margin of 45% and record operating cash flow of $127M (+79% YoY), demonstrating the operating leverage of its asset-light technology platform model [1]. Q2 2026 continued the momentum with revenue of $103M (+12% YoY) and 46.6% EBITDA margin. FY2026 guidance of $1.4B in IMAX box office and 160-175 system installations provides strong visibility. The stock trades at a Forward PEG of 0.93 — below 1.0 — indicating the market prices in robust growth at a reasonable valuation, and D/E of 62.7% with $159.9M cash provides balance sheet flexibility [3]. IMAX's global installed base of 1,700+ systems creates a recurring revenue annuity from maintenance, content fees, and per-screen royalties that grows as the network expands. AI integration into DMR remastering and theater operations enhances efficiency, while IMAX Enhanced and StreamSmart extend the brand into home entertainment without cannibalizing the premium theatrical experience [2]. The Inspire Impact score of 48 (ALIGNED) supports values-based investing.</w:t>
      </w:r>
    </w:p>
    <w:p>
      <w:pPr>
        <w:spacing w:after="120"/>
      </w:pPr>
      <w:r>
        <w:rPr>
          <w:rFonts w:ascii="Calibri" w:hAnsi="Calibri"/>
          <w:b w:val="0"/>
          <w:color w:val="3A4A28"/>
          <w:sz w:val="20"/>
        </w:rPr>
        <w:t>The bear case centers on content dependency, valuation, and structural entertainment industry risks. IMAX box office is heavily concentrated in tentpole blockbusters — a small number of franchise films (Marvel, DC, Star Wars, Avatar) drive a disproportionate share of revenue, making the business vulnerable to Hollywood production pipeline variability and strike disruptions [1]. Trailing P/E of 76.8 is extremely elevated, reflecting the still-recovering earnings base from COVID; while Forward P/E of 26.7 is more reasonable, it remains above the 20 target and prices in continued growth that could disappoint. Q1 2026 revenue declined to $81.4M from $86.7M prior year due to China weakness, highlighting geographic concentration risk [1]. Profit margin of 9.8% is well below the 20% target, and while improving, reflects the capital-intensive nature of theater system manufacturing and maintenance. The long-term risk of declining theatrical attendance — particularly among younger demographics who prefer streaming — could reduce the growth rate of new system installations. Competition from Dolby Cinema and other premium formats is intensifying, potentially compressing IMAX's pricing premium.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Global IMAX network expansion with 160-175 system installations guided for FY2026, expanding the recurring revenue base from maintenance, content fees, and per-screen royalties across 1,700+ theaters worldwide [1]</w:t>
      </w:r>
    </w:p>
    <w:p>
      <w:pPr>
        <w:spacing w:before="40" w:after="40"/>
        <w:ind w:left="283"/>
      </w:pPr>
      <w:r>
        <w:rPr>
          <w:rFonts w:ascii="Calibri" w:hAnsi="Calibri"/>
          <w:b/>
          <w:color w:val="4A6B25"/>
          <w:sz w:val="20"/>
        </w:rPr>
        <w:t xml:space="preserve">2. </w:t>
      </w:r>
      <w:r>
        <w:rPr>
          <w:rFonts w:ascii="Calibri" w:hAnsi="Calibri"/>
          <w:b w:val="0"/>
          <w:color w:val="3A4A28"/>
          <w:sz w:val="20"/>
        </w:rPr>
        <w:t>IMAX Enhanced and StreamSmart extending the brand into home entertainment and streaming — $2.5T+ global home entertainment market represents a massive TAM expansion beyond the theatrical installed base [2]</w:t>
      </w:r>
    </w:p>
    <w:p>
      <w:pPr>
        <w:spacing w:before="40" w:after="40"/>
        <w:ind w:left="283"/>
      </w:pPr>
      <w:r>
        <w:rPr>
          <w:rFonts w:ascii="Calibri" w:hAnsi="Calibri"/>
          <w:b/>
          <w:color w:val="4A6B25"/>
          <w:sz w:val="20"/>
        </w:rPr>
        <w:t xml:space="preserve">3. </w:t>
      </w:r>
      <w:r>
        <w:rPr>
          <w:rFonts w:ascii="Calibri" w:hAnsi="Calibri"/>
          <w:b w:val="0"/>
          <w:color w:val="3A4A28"/>
          <w:sz w:val="20"/>
        </w:rPr>
        <w:t>AI-enhanced DMR remastering technology improving content quality and production efficiency, with AI video quality solutions creating new revenue streams from media and entertainment company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Content concentration risk — IMAX box office is disproportionately driven by a small number of tentpole franchise films; a weak blockbuster slate or Hollywood production disruptions would directly compress revenue and system utilization [1]</w:t>
      </w:r>
    </w:p>
    <w:p>
      <w:pPr>
        <w:spacing w:before="40" w:after="40"/>
        <w:ind w:left="283"/>
      </w:pPr>
      <w:r>
        <w:rPr>
          <w:rFonts w:ascii="Calibri" w:hAnsi="Calibri"/>
          <w:b/>
          <w:color w:val="4A6B25"/>
          <w:sz w:val="20"/>
        </w:rPr>
        <w:t xml:space="preserve">2. </w:t>
      </w:r>
      <w:r>
        <w:rPr>
          <w:rFonts w:ascii="Calibri" w:hAnsi="Calibri"/>
          <w:b w:val="0"/>
          <w:color w:val="3A4A28"/>
          <w:sz w:val="20"/>
        </w:rPr>
        <w:t>China revenue exposure with Q1 2026 showing weakness due to decreased Chinese box office; regulatory, geopolitical, or economic deterioration in China would impact a significant portion of the global installed base [1]</w:t>
      </w:r>
    </w:p>
    <w:p>
      <w:pPr>
        <w:spacing w:before="40" w:after="40"/>
        <w:ind w:left="283"/>
      </w:pPr>
      <w:r>
        <w:rPr>
          <w:rFonts w:ascii="Calibri" w:hAnsi="Calibri"/>
          <w:b/>
          <w:color w:val="4A6B25"/>
          <w:sz w:val="20"/>
        </w:rPr>
        <w:t xml:space="preserve">3. </w:t>
      </w:r>
      <w:r>
        <w:rPr>
          <w:rFonts w:ascii="Calibri" w:hAnsi="Calibri"/>
          <w:b w:val="0"/>
          <w:color w:val="3A4A28"/>
          <w:sz w:val="20"/>
        </w:rPr>
        <w:t>Secular decline in theatrical attendance, particularly among younger demographics preferring streaming, could reduce the long-term growth rate of new system installations and per-screen revenue contributions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IMAX operates a physical technology platform — proprietary projection systems, sound systems, and screens installed in 1,700+ theaters globally — that AI structurally cannot displace [1]. The theatrical IMAX experience is a premium physical-world entertainment product: you cannot replicate the sensory immersion of a 70-foot IMAX screen through AI. The company's proprietary DMR remastering technology, laser projection systems, and theater calibration create significant technological barriers. AI may shift some content consumption toward streaming (which IMAX addresses through IMAX Enhanced and StreamSmart), but the premium theatrical experience is a differentiated product that streaming has failed to cannibalize — IMAX achieved record revenue in FY2025 despite streaming competition [1]. The modest exposure comes from AI-generated content potentially reducing demand for big-budget tentpole films that drive IMAX box office. AI Opportunity (1/1): IMAX generates revenue from AI-driven video quality solutions for media and entertainment companies, uses AI to enhance its DMR remastering process, and offers StreamSmart AI-powered streaming technology products [2]. These represent genuine AI revenue contributions embedded in the product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IMAX Corporation FY2025 and Q2 2026 Results — FY2025 Record Revenue $410M (+16%), Net Income Margin 11%, Record EBITDA Margin 45%, Record Operating Cash Flow $127M (+79%); Q2 2026 Revenue $103M (+12%), EBITDA Margin 46.6%; Q1 2026 Revenue $81.4M; FY2026 Guidance $1.4B Box Office, 160-175 Installations; Nasdaq Press Release, Hollywood Reporter, February/July 2026</w:t>
      </w:r>
    </w:p>
    <w:p>
      <w:pPr>
        <w:spacing w:before="20" w:after="20"/>
        <w:ind w:left="170"/>
      </w:pPr>
      <w:r>
        <w:rPr>
          <w:rFonts w:ascii="Calibri" w:hAnsi="Calibri"/>
          <w:b/>
          <w:color w:val="4A6B25"/>
          <w:sz w:val="15"/>
        </w:rPr>
        <w:t xml:space="preserve">2. </w:t>
      </w:r>
      <w:r>
        <w:rPr>
          <w:rFonts w:ascii="Calibri" w:hAnsi="Calibri"/>
          <w:b w:val="0"/>
          <w:color w:val="3A4A28"/>
          <w:sz w:val="17"/>
        </w:rPr>
        <w:t>IMAX CEO Rich Gelfond on AI, Innovation, Technology — AI DMR Image Enhancement, Real-Time Theater Monitoring, IMAX Enhanced Home Platform, StreamSmart Streaming Technology, AI Video Quality Solutions; Bank of America Conference, Y.M.Cinema Magazine, Comparably, 2024-2026</w:t>
      </w:r>
    </w:p>
    <w:p>
      <w:pPr>
        <w:spacing w:before="20" w:after="20"/>
        <w:ind w:left="170"/>
      </w:pPr>
      <w:r>
        <w:rPr>
          <w:rFonts w:ascii="Calibri" w:hAnsi="Calibri"/>
          <w:b/>
          <w:color w:val="4A6B25"/>
          <w:sz w:val="15"/>
        </w:rPr>
        <w:t xml:space="preserve">3. </w:t>
      </w:r>
      <w:r>
        <w:rPr>
          <w:rFonts w:ascii="Calibri" w:hAnsi="Calibri"/>
          <w:b w:val="0"/>
          <w:color w:val="3A4A28"/>
          <w:sz w:val="17"/>
        </w:rPr>
        <w:t>IMAX Corporation ESG and Financial Profile — Sustainalytics Low Controversy Score 1.0, Environmental Documentaries, Governance Committee ESG Oversight; Stock Price $56.05, D/E 62.7%, Forward P/E 26.7, PEG 0.93; Yahoo Finance, SEC DEF 14A,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