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IMMP</w:t>
      </w:r>
      <w:r>
        <w:rPr>
          <w:rFonts w:ascii="Calibri" w:hAnsi="Calibri"/>
          <w:b/>
          <w:color w:val="1A2010"/>
          <w:sz w:val="40"/>
        </w:rPr>
        <w:t xml:space="preserve">  Immutep Limited</w:t>
      </w:r>
    </w:p>
    <w:p>
      <w:pPr>
        <w:spacing w:after="120"/>
      </w:pPr>
      <w:r>
        <w:rPr>
          <w:rFonts w:ascii="Calibri" w:hAnsi="Calibri"/>
          <w:b/>
          <w:color w:val="6E8450"/>
          <w:sz w:val="18"/>
        </w:rPr>
        <w:t>GROWTH SLEEVE · 2026-09-22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Australia</w:t>
      </w:r>
    </w:p>
    <w:p>
      <w:pPr>
        <w:spacing w:after="80"/>
      </w:pPr>
      <w:r>
        <w:rPr>
          <w:rFonts w:ascii="Calibri" w:hAnsi="Calibri"/>
          <w:b w:val="0"/>
          <w:color w:val="3A4A28"/>
          <w:sz w:val="20"/>
        </w:rPr>
        <w:t>Immutep Limited is a clinical-stage biotechnology company pioneering LAG-3 immunotherapy for cancer and autoimmune diseases. Lead candidate eftilagimod alfa (efti) is a first-in-class soluble LAG-3Ig fusion protein. The pivotal TACTI-004 Phase III trial in first-line NSCLC was discontinued for futility in March 2026, triggering an 83% stock crash and multiple securities fraud class action lawsuits. FY2026 revenue of AU$19.9M (up 295%) driven by Dr. Reddy's licensing, but net loss widened to AU$79.3M. Cash position of AU$68.9M provides runway into H1 CY2028. Dual-listed on ASX (IMM) and NASDAQ (IMMP), headquartered in Sydney, Australia.</w:t>
      </w:r>
    </w:p>
    <w:p>
      <w:r>
        <w:rPr>
          <w:rFonts w:ascii="Calibri" w:hAnsi="Calibri"/>
          <w:b/>
          <w:color w:val="6E8450"/>
          <w:sz w:val="18"/>
        </w:rPr>
        <w:t>80 Employees · https://www.immutep.com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Immutep's pivotal TACTI-004 Phase III trial of eftilagimod alfa in first-line NSCLC was discontinued for futility in March 2026, destroying the company's most advanced and valuable clinical program [1]. The stock collapsed 83% and has continued declining to $0.29. Multiple securities fraud class action lawsuits allege management concealed negative trial data [2]. No successful product launches or meaningful pivots in the last 5 years. AI Deployment (0/2): No AI-powered products or quantified internal AI efficiencies. Traditional immunotherapy drug development without meaningful AI integration. Market Share (0/2): Pre-commercial clinical-stage company with no marketed products and zero commercial market share in any therapeutic category. Product Pipeline (1/2): Retains earlier-stage LAG-3 programs including FDA Orphan Drug Designation for efti in soft tissue sarcoma, TACTI-003 Phase IIb in HNSCC, IMP761 for autoimmune diseases, and data presented at ASCO 2026 [1][3]. However, the TACTI-004 failure casts fundamental doubt on the LAG-3 platform's clinical viability. R&amp;D Intensity (1/1): As a clinical-stage biotech, virtually all spending is R&amp;D — AU$79.3M net loss against AU$19.9M revenue demonstrates the company is investing heavily in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Immutep's purpose of improving cancer and autoimmune disease treatment through LAG-3 immunotherapy is clear and identifies the target patient population, but is not distinctively articulated beyond standard biotech industry language [3]. Community Impact (0/2): No evidence of charitable programs or community investment beyond clinical trial participation for a small 80-person company. Employee Retention (1/2): CEO Marc Voigt has served since 2014 (12+ year tenure), and CSO Professor Frederic Triebel is the original discoverer of LAG-3, providing unusual scientific continuity — management team average tenure of 8 years is solid for a clinical-stage biotech [3][4]. Insider Buying (0/2): No evidence of meaningful net insider buying. Securities fraud lawsuits alleging management concealed negative TACTI-004 trial data fundamentally undermine leadership credibility with investors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dollar volume of approximately $86,800 ($0.29 x 299K shares) falls far below the $1,000,000 minimum threshold, resulting in an automatic Infrastructure score of 0 [5]. The stock is too illiquid for IOWN to trade. Underlying fundamentals are severely impaired: FY2026 net loss widened 29% to AU$79.3M with a loss per share of AU$0.054 [1]. ROE of -77.3% reflects deep unprofitability. Revenue of AU$19.9M (up 295%) came primarily from Dr. Reddy's licensing but the company repaid US$10M following TACTI-004 discontinuation. Cash of AU$68.9M provides runway into H1 CY2028 at current burn rates, but with no clear path to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Immutep operates as a single-platform clinical biotech with minimal infinite game characteristics. The company's entire value proposition collapsed with the TACTI-004 Phase III futility failure, revealing a narrow, finite strategy dependent on one pivotal trial outcome [1]. Securities fraud allegations suggest management may have prioritized short-term stock price preservation over transparent communication, a hallmark of finite thinking [2]. The remaining pipeline represents incremental variations on the same LAG-3 platform rather than strategic flexibility.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Immutep's purpose of advancing LAG-3 immunotherapy for cancer patients is meaningful but shallow in the Sinek sense — it reads as a standard biotech development program rather than a transformative Just Cause that shapes all strategic decisions [3]. The TACTI-004 failure combined with allegations that management concealed negative data suggests purpose may be subordinate to near-term survival and share price management [2]. CSO Triebel's lifelong dedication to LAG-3 science provides authentic scientific roots, but this is one individual's commitment rather than an organization-wide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Despite CEO Voigt's 12+ year tenure and CSO Triebel's continued involvement, the securities fraud class action lawsuits alleging that management made 'false and misleading statements' about TACTI-004 trial progress fundamentally undermine stakeholder trust [2]. The 83% stock collapse and continued decline to $0.29 destroyed equity-based compensation value for employees, creating significant retention risk. The legal allegations, if substantiated, indicate a low-trust dynamic between leadership and investors.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The LAG-3 immunotherapy space includes Bristol-Myers Squibb (Opdualag) and other large pharma competitors, but Immutep's communications focus on its own clinical data rather than learning from competitors' strengths. No management commentary references using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Immutep has been a single-platform LAG-3 company throughout its history with no evidence of strategic pivots or willingness to transform the business model [3]. The TACTI-004 discontinuation was forced by futility, not a strategic choice. The remaining pipeline (TACTI-003 HNSCC, soft tissue sarcoma, IMP761 autoimmune) represents incremental variations on the same LAG-3 platform, not transformative flexibility. With AU$68.9M in cash and an 80-person team, the company lacks resources to pivot to a different therapeutic modality.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short-term results for long-term capability. The TACTI-004 failure was a clinical setback, not a courageous decision. Securities fraud allegations, if substantiated, suggest the opposite of courage — potentially concealing negative trial data rather than transparently communicating difficult results to investors [2]. The US$10M Dr. Reddy's repayment was a contractual obligation, not a strategic choice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Immutep retains AU$68.9M in cash with runway into H1 CY2028 and earlier-stage LAG-3 pipeline assets including FDA Orphan Drug Designation for efti in soft tissue sarcoma, Phase IIb data in HNSCC, and IMP761 for autoimmune diseases [1][3]. FY2026 revenue reached AU$19.9M (up 295%) driven by Dr. Reddy's licensing revenue. CSO Professor Triebel's status as the original LAG-3 discoverer (59 patents, 156 publications) gives Immutep unique scientific credibility that could attract partnership interest or serve as an acquisition target for larger pharma companies expanding immunotherapy portfolios [3]. At $43M market cap, the stock trades below cash value, creating a floor if remaining programs demonstrate clinical activity.</w:t>
      </w:r>
    </w:p>
    <w:p>
      <w:pPr>
        <w:spacing w:after="120"/>
      </w:pPr>
      <w:r>
        <w:rPr>
          <w:rFonts w:ascii="Calibri" w:hAnsi="Calibri"/>
          <w:b w:val="0"/>
          <w:color w:val="3A4A28"/>
          <w:sz w:val="20"/>
        </w:rPr>
        <w:t>The bear case is severe and multi-dimensional. The TACTI-004 Phase III NSCLC futility failure destroys the bull case for eftilagimod alfa as a blockbuster cancer immunotherapy, and the continued stock decline from $2.76 to $0.29 (90% loss) reflects the market's view that the LAG-3 platform's credibility is fundamentally damaged [1]. Securities fraud class action lawsuits alleging concealment of negative trial data create existential legal risk with potential penalties consuming cash reserves [2]. FY2026 net loss widened 29% to AU$79.3M, accelerating cash burn despite revenue growth [1]. At $0.29 per share with $43M market cap and daily dollar volume of ~$87K, the stock is a micro-cap penny stock that fails IOWN's $1M liquidity floor with extreme volatility and no institutional sponsorship. Remaining pipeline is early-stage with years of additional development and capital required, and the TACTI-004 failure raises fundamental questions about whether the LAG-3 MHC Class II agonist mechanism of action works in oncology.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IMP761 autoimmune program and TACTI-003 HNSCC Phase IIb data could validate the LAG-3 platform in indications distinct from the failed NSCLC program, rebuilding pipeline credibility [1][3]</w:t>
      </w:r>
    </w:p>
    <w:p>
      <w:pPr>
        <w:spacing w:before="40" w:after="40"/>
        <w:ind w:left="283"/>
      </w:pPr>
      <w:r>
        <w:rPr>
          <w:rFonts w:ascii="Calibri" w:hAnsi="Calibri"/>
          <w:b/>
          <w:color w:val="4A6B25"/>
          <w:sz w:val="20"/>
        </w:rPr>
        <w:t xml:space="preserve">2. </w:t>
      </w:r>
      <w:r>
        <w:rPr>
          <w:rFonts w:ascii="Calibri" w:hAnsi="Calibri"/>
          <w:b w:val="0"/>
          <w:color w:val="3A4A28"/>
          <w:sz w:val="20"/>
        </w:rPr>
        <w:t>Potential partnership or acquisition interest from larger pharma companies seeking LAG-3 expertise at distressed valuation — stock trades near cash value at $43M market cap [3]</w:t>
      </w:r>
    </w:p>
    <w:p>
      <w:pPr>
        <w:spacing w:before="40" w:after="40"/>
        <w:ind w:left="283"/>
      </w:pPr>
      <w:r>
        <w:rPr>
          <w:rFonts w:ascii="Calibri" w:hAnsi="Calibri"/>
          <w:b/>
          <w:color w:val="4A6B25"/>
          <w:sz w:val="20"/>
        </w:rPr>
        <w:t xml:space="preserve">3. </w:t>
      </w:r>
      <w:r>
        <w:rPr>
          <w:rFonts w:ascii="Calibri" w:hAnsi="Calibri"/>
          <w:b w:val="0"/>
          <w:color w:val="3A4A28"/>
          <w:sz w:val="20"/>
        </w:rPr>
        <w:t>Resolution of securities fraud lawsuits could remove legal overhang and reduce ongoing litigation costs that threaten to consume AU$68.9M cash reserves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fraud class action lawsuits alleging concealment of negative TACTI-004 data could result in significant financial penalties and further deplete AU$68.9M cash reserves [2]</w:t>
      </w:r>
    </w:p>
    <w:p>
      <w:pPr>
        <w:spacing w:before="40" w:after="40"/>
        <w:ind w:left="283"/>
      </w:pPr>
      <w:r>
        <w:rPr>
          <w:rFonts w:ascii="Calibri" w:hAnsi="Calibri"/>
          <w:b/>
          <w:color w:val="4A6B25"/>
          <w:sz w:val="20"/>
        </w:rPr>
        <w:t xml:space="preserve">2. </w:t>
      </w:r>
      <w:r>
        <w:rPr>
          <w:rFonts w:ascii="Calibri" w:hAnsi="Calibri"/>
          <w:b w:val="0"/>
          <w:color w:val="3A4A28"/>
          <w:sz w:val="20"/>
        </w:rPr>
        <w:t>Accelerating cash burn — AU$79.3M net loss in FY2026 (up 29%) with US$10M Dr. Reddy's repayment creates existential funding risk; runway extends only into H1 CY2028 [1]</w:t>
      </w:r>
    </w:p>
    <w:p>
      <w:pPr>
        <w:spacing w:before="40" w:after="40"/>
        <w:ind w:left="283"/>
      </w:pPr>
      <w:r>
        <w:rPr>
          <w:rFonts w:ascii="Calibri" w:hAnsi="Calibri"/>
          <w:b/>
          <w:color w:val="4A6B25"/>
          <w:sz w:val="20"/>
        </w:rPr>
        <w:t xml:space="preserve">3. </w:t>
      </w:r>
      <w:r>
        <w:rPr>
          <w:rFonts w:ascii="Calibri" w:hAnsi="Calibri"/>
          <w:b w:val="0"/>
          <w:color w:val="3A4A28"/>
          <w:sz w:val="20"/>
        </w:rPr>
        <w:t>Daily dollar volume of ~$87K fails IOWN's $1M liquidity floor by a factor of 11x, making the stock essentially uninvestable with extreme volatility and zero institutional support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IMMUNE. Drug development for cancer and autoimmune diseases involves complex molecular biology, physical clinical trials with human patients, and stringent FDA/EMA regulatory processes that AI structurally cannot replace [3]. LAG-3 immunotherapy requires biological manufacturing, multi-year clinical validation, and regulatory submissions that are impervious to AI displacement. AI may accelerate certain drug discovery aspects (target identification, molecular modeling) but cannot substitute for clinical trials or physical drug manufacturing. AI Opportunity (0/1): No AI-related revenue. Immutep does not sell AI-powered products or services and has not reported any AI-driven cost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Immutep FY2026 Results and Quarterly Activities — TACTI-004 Discontinuation, Revenue AU$19.9M (+295%), Net Loss AU$79.3M, Cash AU$68.9M, US$10M Dr. Reddy's Repayment; GlobeNewswire/GuruFocus, July 2026</w:t>
      </w:r>
    </w:p>
    <w:p>
      <w:pPr>
        <w:spacing w:before="20" w:after="20"/>
        <w:ind w:left="170"/>
      </w:pPr>
      <w:r>
        <w:rPr>
          <w:rFonts w:ascii="Calibri" w:hAnsi="Calibri"/>
          <w:b/>
          <w:color w:val="4A6B25"/>
          <w:sz w:val="15"/>
        </w:rPr>
        <w:t xml:space="preserve">2. </w:t>
      </w:r>
      <w:r>
        <w:rPr>
          <w:rFonts w:ascii="Calibri" w:hAnsi="Calibri"/>
          <w:b w:val="0"/>
          <w:color w:val="3A4A28"/>
          <w:sz w:val="17"/>
        </w:rPr>
        <w:t>IMMP Securities Fraud Class Action Lawsuits — Schall Law Firm, Robbins LLP, DJS Law Group, Alleging False Statements About TACTI-004 Progress; PRNewswire, May-June 2026</w:t>
      </w:r>
    </w:p>
    <w:p>
      <w:pPr>
        <w:spacing w:before="20" w:after="20"/>
        <w:ind w:left="170"/>
      </w:pPr>
      <w:r>
        <w:rPr>
          <w:rFonts w:ascii="Calibri" w:hAnsi="Calibri"/>
          <w:b/>
          <w:color w:val="4A6B25"/>
          <w:sz w:val="15"/>
        </w:rPr>
        <w:t xml:space="preserve">3. </w:t>
      </w:r>
      <w:r>
        <w:rPr>
          <w:rFonts w:ascii="Calibri" w:hAnsi="Calibri"/>
          <w:b w:val="0"/>
          <w:color w:val="3A4A28"/>
          <w:sz w:val="17"/>
        </w:rPr>
        <w:t>Immutep Corporate Website — LAG-3 Pipeline (Efti, IMP761, TACTI-003), Leadership Team, CSO Prof. Triebel (LAG-3 Discoverer), FDA Orphan Drug Designation for STS; immutep.com,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Immutep Leadership — CEO Marc Voigt (Since 2014, 12+ Years), Management Avg Tenure 8 Years; Craft.co, Simply Wall St,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IMMP: Stock Price $0.29, Market Cap $43M, Avg Daily Volume 299K, D/E 1.7%, ROE -77.3%;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