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IMRX</w:t>
      </w:r>
      <w:r>
        <w:rPr>
          <w:rFonts w:ascii="Calibri" w:hAnsi="Calibri"/>
          <w:b/>
          <w:color w:val="1A2010"/>
          <w:sz w:val="40"/>
        </w:rPr>
        <w:t xml:space="preserve">  Immuneering Corporation</w:t>
      </w:r>
    </w:p>
    <w:p>
      <w:pPr>
        <w:spacing w:after="120"/>
      </w:pPr>
      <w:r>
        <w:rPr>
          <w:rFonts w:ascii="Calibri" w:hAnsi="Calibri"/>
          <w:b/>
          <w:color w:val="6E8450"/>
          <w:sz w:val="18"/>
        </w:rPr>
        <w:t>GROWTH SLEEVE · 2026-09-14 · Inspire: 30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Immuneering Corporation is a late-stage oncology company developing Deep Cyclic Inhibitors, a new class of cancer therapies designed to deliver pulsed pathway inhibition faster than tumors can adapt. Lead candidate atebimetinib (IMM-1-104) is an oral, once-daily Deep Cyclic MEK Inhibitor advancing through the pivotal Phase 3 MAPKeeper 301 trial in first-line pancreatic cancer, with Phase 2a data showing 17.3-month median overall survival in 55 patients. Under co-founder CEO Ben Zeskind, PhD, the company reported Q2 2026 net loss of $17.3M with $182.7M in cash, providing runway into 2029. Market cap approximately $327M.</w:t>
      </w:r>
    </w:p>
    <w:p>
      <w:r>
        <w:rPr>
          <w:rFonts w:ascii="Calibri" w:hAnsi="Calibri"/>
          <w:b/>
          <w:color w:val="6E8450"/>
          <w:sz w:val="18"/>
        </w:rPr>
        <w:t>80 Employees · https://ir.immuneering.com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Immuneering pivoted from a computational biology services company into a clinical-stage oncology company, developing the novel Deep Cyclic Inhibitor drug class — a meaningful scientific transformation but not yet validated by a commercial product launch [1]. The Phase 2a data in first-line pancreatic cancer (17.3-month median OS in 55 patients) is compelling for one of the deadliest cancers, but the company has not executed multiple successful product launches. AI Deployment (0/2): Despite the company's computational biology origins, no specific AI-powered products or quantified AI-driven drug discovery efficiencies were identified. The company's drug development process leverages computational approaches but does not generate AI revenue. Market Share (0/2): Pre-revenue clinical-stage company with no approved products or market share in any oncology segment. Product Pipeline (1/2): Atebimetinib Phase 3 MAPKeeper 301 trial is now recruiting at 30+ sites globally in first-line pancreatic cancer, with additional combination studies planned in lung cancer [1][2]. Specific endpoints and timelines are defined, though the pipeline is concentrated in a single lead molecule. R&amp;D Intensity (1/1): As a clinical-stage biotech, virtually all spending is R&amp;D — Q2 2026 R&amp;D expenses of $14.0M represent 74% of total operating costs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Immuneering's purpose of 'developing medicines for broad populations of cancer patients' is specific to oncology and addresses a serious unmet need, particularly in pancreatic cancer where median survival remains under 12 months. The Deep Cyclic Inhibitor platform is a genuine scientific innovation. However, the mission is not distinctive from hundreds of clinical-stage oncology companies and does not articulate a deeper purpose beyond the disease focus. Community Impact (0/2): No evidence of charitable programs, foundation activity, or community investment. The company's small size (~80 employees) limits scale of community engagement. Employee Retention (0/2): No specific retention or tenure data available. The appointment of new CFO Andrew Gengos (July 2026) and CMO Igor Matushansky suggests continued team building, but no evidence of exceptional retention [3]. Insider Buying (0/2): No evidence of meaningful net insider buying by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pre-revenue clinical-stage biotech, most financial metrics are unavailable or not meaningful. Immuneering appears to carry minimal debt against $182.7M in cash, yielding a near-zero D/E ratio that scores at maximum [2]. However, ROE is deeply negative (net losses of $30.8M in H1 2026 against positive equity), scoring zero. Revenue growth, profit margin, forward P/E, and PEG are all null (pre-revenue company) and excluded from the calculation. Scored only on D/E (1.0, weight 1x) and ROE (0.0, weight 2x), yielding weighted sum 1.0 / max 3.0 = 3.33, rounded to 3. Liquidity clears the floor: daily trading volume of approximately 1.63M shares at $5.21 yields ~$8.5M in daily traded value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Immuneering demonstrates some infinite game characteristics through its founder-led culture and genuine scientific innovation in developing a novel drug class (Deep Cyclic Inhibitors) for one of the deadliest cancers. The 2008 founding by CEO Ben Zeskind as a computational biology company that evolved into a clinical-stage oncology company shows purposeful transformation. However, the company remains too young, too narrow (single lead asset), and too early in its journey to have validated its organizational resilience through crisis, leadership transitions, or multi-decade consistency. The identity is tied to a single clinical outcome rather than an enduring organizational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Developing a new class of cancer therapies (Deep Cyclic Inhibitors) for pancreatic cancer — where median survival is under 12 months and no breakthrough therapies exist — is a meaningful purpose that connects the company's work to genuine patient need [1]. However, the cause is articulated as a standard oncology biotech mission rather than a transcendent vision. Leadership communications focus on clinical milestones and trial design rather than a deeper purpose beyond the disease target.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Immuneering is founder-led by CEO Ben Zeskind, PhD since its 2008 incorporation, which provides cultural continuity and suggests a stable organizational identity. The company has built a team with relevant experience (CMO Igor Matushansky from clinical oncology, CBO Harold Brakewood with 25+ years pharma) [3]. However, the organization is small (~80 employees), making trust dynamics more a function of interpersonal relationships than institutional culture. No specific evidence of exceptional trust practices, employee surveys, or retention data was found.</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Immuneering's leadership acknowledging competitors' strengths or framing competition as motivation for improvement. The pancreatic cancer therapeutic space includes emerging competitors (Revolution Medicines' RAS inhibitors, Bristol-Myers Squibb's checkpoint combinations), but the company's communications focus exclusively on its own clinical data and drug mechanism.</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Immuneering's transformation from a computational biology services company into a clinical-stage oncology company represents a genuine strategic pivot — the company abandoned its original business model to pursue drug development, a fundamentally different and riskier enterprise [3]. This was driven by the scientific insight behind Deep Cyclic Inhibition rather than desperation, meeting Sinek's standard for purpose-driven flexibility. However, the pivot occurred once, early in the company's life, and has not been tested through subsequent market changes.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a Phase 3 trial in first-line pancreatic cancer — one of the most difficult and historically disappointing oncology indications — as a small biotech is a genuinely courageous bet. Most companies avoid pancreatic cancer due to high failure rates. The commitment of the majority of Immuneering's $182.7M cash to the MAPKeeper 301 trial represents a meaningful long-term investment with significant execution risk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Immuneering offers a differentiated oncology bet with its novel Deep Cyclic Inhibitor platform targeting first-line pancreatic cancer, where Phase 2a data showed 17.3-month median overall survival versus a historical benchmark of ~11 months — a potentially transformative improvement in one of the deadliest cancers [1]. The pivotal Phase 3 MAPKeeper 301 trial is now recruiting at 30+ sites globally, with $182.7M in cash providing runway into 2029 and eliminating near-term dilution risk [2]. Five analysts maintain a Strong Buy consensus with a $17.20 median price target representing 230% upside from the current $5.21, and the co-founder-led team brings continuity since 2008. At $327M market cap, a positive Phase 3 readout in pancreatic cancer could re-rate the stock dramatically given the $5B+ addressable market.</w:t>
      </w:r>
    </w:p>
    <w:p>
      <w:pPr>
        <w:spacing w:after="120"/>
      </w:pPr>
      <w:r>
        <w:rPr>
          <w:rFonts w:ascii="Calibri" w:hAnsi="Calibri"/>
          <w:b w:val="0"/>
          <w:color w:val="3A4A28"/>
          <w:sz w:val="20"/>
        </w:rPr>
        <w:t>The bear case centers on the binary nature of a single-asset clinical-stage biotech. Atebimetinib is Immuneering's only asset in advanced clinical development — a Phase 3 failure would leave the company with cash but no viable near-term pipeline, likely compressing the stock toward cash value [1]. Phase 3 pancreatic cancer trials have a historically high failure rate, and the 17.3-month median OS from Phase 2a, while encouraging, was in only 55 patients — insufficient to predict Phase 3 outcomes with confidence. The $30.8M H1 2026 burn rate will accelerate as the global trial ramps, and achieving 2029 runway assumes no additional spending beyond current plans. Infrastructure scores poorly (3/10) due to the pre-revenue nature of the business — no earnings, no revenue, no margin profile. The company's stock has traded between $2.90 and $10.08 in the last 52 weeks, reflecting the high uncertainty inherent in a binary clinical outcome. The Inspire Impact Score of 30 (ALIGNED) is favorable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MAPKeeper 301 data readout in first-line pancreatic cancer — a positive outcome would validate the Deep Cyclic Inhibitor mechanism and position atebimetinib as a potential standard-of-care in a $5B+ market with no breakthrough therapies [1]</w:t>
      </w:r>
    </w:p>
    <w:p>
      <w:pPr>
        <w:spacing w:before="40" w:after="40"/>
        <w:ind w:left="283"/>
      </w:pPr>
      <w:r>
        <w:rPr>
          <w:rFonts w:ascii="Calibri" w:hAnsi="Calibri"/>
          <w:b/>
          <w:color w:val="4A6B25"/>
          <w:sz w:val="20"/>
        </w:rPr>
        <w:t xml:space="preserve">2. </w:t>
      </w:r>
      <w:r>
        <w:rPr>
          <w:rFonts w:ascii="Calibri" w:hAnsi="Calibri"/>
          <w:b w:val="0"/>
          <w:color w:val="3A4A28"/>
          <w:sz w:val="20"/>
        </w:rPr>
        <w:t>Lung cancer combination studies expanding atebimetinib's addressable market beyond pancreatic cancer, potentially doubling the revenue opportunity if MEK inhibition proves broadly applicable across KRAS-driven tumors [1]</w:t>
      </w:r>
    </w:p>
    <w:p>
      <w:pPr>
        <w:spacing w:before="40" w:after="40"/>
        <w:ind w:left="283"/>
      </w:pPr>
      <w:r>
        <w:rPr>
          <w:rFonts w:ascii="Calibri" w:hAnsi="Calibri"/>
          <w:b/>
          <w:color w:val="4A6B25"/>
          <w:sz w:val="20"/>
        </w:rPr>
        <w:t xml:space="preserve">3. </w:t>
      </w:r>
      <w:r>
        <w:rPr>
          <w:rFonts w:ascii="Calibri" w:hAnsi="Calibri"/>
          <w:b w:val="0"/>
          <w:color w:val="3A4A28"/>
          <w:sz w:val="20"/>
        </w:rPr>
        <w:t>Strong Buy analyst consensus with $17.20 median price target (230% upside) and 5 covering analysts — growing institutional awareness for a $327M market cap company with validated Phase 2 data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Phase 3 failure in pancreatic cancer would be devastating — single-asset concentration means a negative MAPKeeper 301 readout would eliminate the near-term value thesis and compress the stock toward cash value of ~$2.80/share [1][2]</w:t>
      </w:r>
    </w:p>
    <w:p>
      <w:pPr>
        <w:spacing w:before="40" w:after="40"/>
        <w:ind w:left="283"/>
      </w:pPr>
      <w:r>
        <w:rPr>
          <w:rFonts w:ascii="Calibri" w:hAnsi="Calibri"/>
          <w:b/>
          <w:color w:val="4A6B25"/>
          <w:sz w:val="20"/>
        </w:rPr>
        <w:t xml:space="preserve">2. </w:t>
      </w:r>
      <w:r>
        <w:rPr>
          <w:rFonts w:ascii="Calibri" w:hAnsi="Calibri"/>
          <w:b w:val="0"/>
          <w:color w:val="3A4A28"/>
          <w:sz w:val="20"/>
        </w:rPr>
        <w:t>Phase 2a-to-Phase 3 translation risk — the 17.3-month median OS was demonstrated in only 55 patients, a sample size insufficient to guarantee replication in a larger Phase 3 population with greater heterogeneity [1]</w:t>
      </w:r>
    </w:p>
    <w:p>
      <w:pPr>
        <w:spacing w:before="40" w:after="40"/>
        <w:ind w:left="283"/>
      </w:pPr>
      <w:r>
        <w:rPr>
          <w:rFonts w:ascii="Calibri" w:hAnsi="Calibri"/>
          <w:b/>
          <w:color w:val="4A6B25"/>
          <w:sz w:val="20"/>
        </w:rPr>
        <w:t xml:space="preserve">3. </w:t>
      </w:r>
      <w:r>
        <w:rPr>
          <w:rFonts w:ascii="Calibri" w:hAnsi="Calibri"/>
          <w:b w:val="0"/>
          <w:color w:val="3A4A28"/>
          <w:sz w:val="20"/>
        </w:rPr>
        <w:t>Accelerating cash burn as the Phase 3 ramps globally — $30.8M in H1 2026 losses will increase with site activation across 30+ global locations, and any trial delays or protocol amendments could exhaust the 2029 cash runway faster than planned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Immuneering's core business — developing a physical drug molecule (atebimetinib) tested through FDA-regulated Phase 3 clinical trials — is structurally immune to AI displacement [1]. Drug development requires physical patient enrollment, molecular manufacturing, regulatory compliance, and years of clinical data that AI cannot substitute. The Deep Cyclic Inhibitor mechanism of action is a novel pharmacological concept, not a software or information product vulnerable to AI substitution. However, AI-accelerated drug discovery by large pharma competitors could compress development timelines for competing pancreatic cancer therapies, and AI-powered trial design could give well-resourced competitors an efficiency advantage Immuneering cannot match at its scale. AI Opportunity (0/1): No evidence of AI-generated revenue. While the company has computational biology roots, it does not market or deploy AI tools as part of its therapeutic development offering.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Immuneering Q1 2026 Financial Results — Phase 3 MAPKeeper 301 Recruiting, Phase 2a 17.3-Month Median OS in Pancreatic Cancer, Cash $198.6M, May 2026</w:t>
      </w:r>
    </w:p>
    <w:p>
      <w:pPr>
        <w:spacing w:before="20" w:after="20"/>
        <w:ind w:left="170"/>
      </w:pPr>
      <w:r>
        <w:rPr>
          <w:rFonts w:ascii="Calibri" w:hAnsi="Calibri"/>
          <w:b/>
          <w:color w:val="4A6B25"/>
          <w:sz w:val="15"/>
        </w:rPr>
        <w:t xml:space="preserve">2. </w:t>
      </w:r>
      <w:r>
        <w:rPr>
          <w:rFonts w:ascii="Calibri" w:hAnsi="Calibri"/>
          <w:b w:val="0"/>
          <w:color w:val="3A4A28"/>
          <w:sz w:val="17"/>
        </w:rPr>
        <w:t>Immuneering Q2 2026 Financial Results — Net Loss $17.3M, R&amp;D $14.0M, G&amp;A $5.0M, Cash $182.7M, Runway Into 2029, August 2026</w:t>
      </w:r>
    </w:p>
    <w:p>
      <w:pPr>
        <w:spacing w:before="20" w:after="20"/>
        <w:ind w:left="170"/>
      </w:pPr>
      <w:r>
        <w:rPr>
          <w:rFonts w:ascii="Calibri" w:hAnsi="Calibri"/>
          <w:b/>
          <w:color w:val="4A6B25"/>
          <w:sz w:val="15"/>
        </w:rPr>
        <w:t xml:space="preserve">3. </w:t>
      </w:r>
      <w:r>
        <w:rPr>
          <w:rFonts w:ascii="Calibri" w:hAnsi="Calibri"/>
          <w:b w:val="0"/>
          <w:color w:val="3A4A28"/>
          <w:sz w:val="17"/>
        </w:rPr>
        <w:t>Immuneering Leadership — Co-Founder CEO Ben Zeskind, CMO Igor Matushansky, CBO Harold Brakewood, CFO Andrew Gengos, BioSpace/TipRanks,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StockTitan — IMRX Key Statistics: Stock Price $5.21, Market Cap $326.72M, Volume 1.63M Shares, 5 Analysts Strong Buy, Median PT $17.20,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