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INFQ</w:t>
      </w:r>
      <w:r>
        <w:rPr>
          <w:rFonts w:ascii="Calibri" w:hAnsi="Calibri"/>
          <w:b/>
          <w:color w:val="1A2010"/>
          <w:sz w:val="40"/>
        </w:rPr>
        <w:t xml:space="preserve">  Infleqtion, Inc.</w:t>
      </w:r>
    </w:p>
    <w:p>
      <w:pPr>
        <w:spacing w:after="120"/>
      </w:pPr>
      <w:r>
        <w:rPr>
          <w:rFonts w:ascii="Calibri" w:hAnsi="Calibri"/>
          <w:b/>
          <w:color w:val="6E8450"/>
          <w:sz w:val="18"/>
        </w:rPr>
        <w:t>GROWTH SLEEVE · 2026-09-02 · Inspire: 0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Quantum Computing &amp; Sensing · NYSE · United States</w:t>
      </w:r>
    </w:p>
    <w:p>
      <w:pPr>
        <w:spacing w:after="80"/>
      </w:pPr>
      <w:r>
        <w:rPr>
          <w:rFonts w:ascii="Calibri" w:hAnsi="Calibri"/>
          <w:b w:val="0"/>
          <w:color w:val="3A4A28"/>
          <w:sz w:val="20"/>
        </w:rPr>
        <w:t>Infleqtion is a global leader in quantum sensing and quantum computing powered by neutral-atom technology, and the first publicly listed neutral-atom quantum technology company (NYSE: INFQ, listed February 2026 via SPAC merger with Churchill Capital Corp X). Founded in 2007 as ColdQuanta by physicist Dana Anderson at the University of Colorado Boulder, the company designs, builds, and sells quantum computers, precision sensors (quantum optical clocks, RF receivers, inertial sensors), and software to governments, enterprises, and research institutions. Q2 2026 revenue of $12.6M (+116% YoY) drove a raised full-year 2026 revenue outlook to $43M. Customers include NVIDIA, the U.S. Department of Defense, NASA, and the U.K. government. Cash position of $582M with minimal debt. Market cap approximately $2.88B.</w:t>
      </w:r>
    </w:p>
    <w:p>
      <w:r>
        <w:rPr>
          <w:rFonts w:ascii="Calibri" w:hAnsi="Calibri"/>
          <w:b/>
          <w:color w:val="6E8450"/>
          <w:sz w:val="18"/>
        </w:rPr>
        <w:t>205 Employees · https://infleqtion.com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Infleqtion successfully transitioned from academic cold-atom physics research (ColdQuanta, founded 2007) to a commercial quantum hardware and software company generating $42.4M in TTM revenue, winning contracts with the U.S. DoD, NASA, NVIDIA, and the U.K. government [1][2]. Q2 2026 revenue of $12.6M (+116% YoY) with 100% organic quantum growth demonstrates accelerating commercial traction. The February 2026 public listing via SPAC raised over $550M in gross proceeds. AI Deployment (1/2): CTO Pranav Gokhale stated that 'neutral-atom architectures paired with emerging AI techniques' deliver 'measurable value' in hybrid workflows, and generative AI adoption has enhanced internal software engineering productivity [2]. However, no specific AI-driven revenue figures have been quantified separately. Market Share (1/2): Infleqtion is the first publicly listed neutral-atom quantum technology company and a meaningful player with blue-chip government/enterprise customers, though it operates in a nascent market alongside well-funded competitors including IonQ, Rigetti, IBM Quantum, Google Quantum AI, and Quantinuum [2]. Product Pipeline (2/2): Specific products include the Sqale quantum computer, quantum optical clocks, RF receivers, and inertial sensors. 2026 revenue guidance raised to $43M, with a multi-year roadmap targeting logical qubit milestones and a NASA quantum gravity sensor space launch [1][2]. In June 2026, Infleqtion welcomed President Trump's Executive Order on quantum technology directing federal agencies to accelerate quantum deployment [2]. R&amp;D Intensity (1/1): 130+ PhD physicists and engineers out of 205 total employees (63%+) represents extraordinary R&amp;D intensity, well above any industry average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Infleqtion's purpose — making quantum technology commercially accessible for computing, sensing, and security applications — reflects genuine intentionality rooted in 18+ years of academic physics at CU Boulder and JILA Institute [2]. The mission connects the company's work to advancing human capability through fundamental physics, differentiates from peers by spanning both computing and sensing, and has guided consistent strategic decisions from academic research through commercial deployment. Community Impact (0/2): No evidence of charitable giving or community programs for a 205-person quantum technology startup focused on R&amp;D and commercialization. Employee Retention (1/2): 130+ PhD physicists and engineers out of 205 total employees suggests the company successfully attracts and retains top-tier scientific talent in the competitive quantum computing talent market [2]. However, no specific retention metrics, turnover data, or employee tenure statistics are publicly available. Insider Buying (0/2): CEO Matthew Kinsella was an early investor reflecting long-term commitment, but no specific insider buying transactions in the last 12 months have been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Infleqtion's balance sheet reflects a well-capitalized post-SPAC company: D/E of just 3% with $476.9M in cash against $14.5M in debt [3][4]. Revenue growth of 73% for H1 2026 ($23.4M vs $13.5M a year earlier) is strong, with Q2 2026 revenue surging 116% YoY to $12.6M and full-year 2026 guidance raised to $43M [1]. However, ROE is deeply negative as the company reported a $55.7M net loss for H1 2026, and profit margin is approximately -238% reflecting the pre-profitability reality of a capital-intensive quantum hardware business burning $19M+ per quarter [1][3]. Forward P/E and PEG are unavailable due to negative earnings. Infrastructure score of 4 reflects pristine debt-free balance sheet and exceptional revenue growth offset by deeply negative profitability metrics. Liquidity clears the floor comfortably with the $2.88B market cap trading actively on NYSE.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Infleqtion plays the infinite game through its 18+ year commitment to neutral-atom quantum technology — a multi-decade bet on fundamental physics before commercial returns were visible. The willingness to absorb deep operating losses ($55.7M in H1 2026 alone), go public pre-profitability to fund a long-horizon qubit roadmap, maintain a globally distributed team of 130+ PhDs, and diversify across computing, sensing, clocks, and networking all reflect a company building to keep playing rather than optimizing for a near-term exit. The transformation from ColdQuanta (academic instrumentation) to Infleqtion (commercial quantum platform) demonstrates genuine existential flexibility.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Infleqtion's cause — building the quantum infrastructure that makes previously impossible computations, measurements, and communications routine for science, defense, and commerce — is grounded in 18+ years of fundamental physics research at CU Boulder [2]. The purpose is genuine, distinctive, and connects to larger human capability advancement. Strategic decisions (neutral-atom approach, investing in both computing and sensing, serving national security) clearly trace back to this purpose. The company has not yet weathered the leadership transitions or market crises that would validate the cause at the 3/3 level.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Infleqtion's leadership blends deep scientific credentials (Dana Anderson as Chief Science Officer, Pranav Gokhale as CTO) with commercial execution experience (Matthew Kinsella as CEO) [2]. Retaining 130+ PhD physicists and engineers in the competitive quantum talent market implies meaningful employee trust. The ability to simultaneously execute complex hardware programs across quantum computers, optical clocks, and inertial navigation suggests team autonomy. However, no formal retention or engagement data is available for this recently public 205-person company.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Infleqtion operates alongside well-funded rivals — IonQ (trapped-ion), IBM Quantum (superconducting), Google Quantum AI (superconducting), and Quantinuum — whose strengths sharpen Infleqtion's neutral-atom differentiation strategy [2]. Management transparently compares its roadmap and technology approach against peer architectures, demonstrating competitive self-awareness and willingness to be measured against the best in the field.</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Infleqtion's transformation from ColdQuanta — a cold-atom physics instrumentation company selling to academic researchers — to a full-stack commercial quantum computing, sensing, networking, and software platform represents genuine strategic reinvention [2]. The company abandoned its original niche to pursue a much larger but riskier commercial opportunity, diversifying across quantum computers (Sqale), optical clocks, gravity sensors, and RF navigation systems. This portfolio approach gives the company multiple independent revenue paths.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Infleqtion went public via SPAC in February 2026 as a pre-profit quantum hardware company with $32.5M revenue against a $2.7B+ market cap, raising over $550M to fund a capital-intensive, long-horizon roadmap that required conviction over near-term financial optics [1][3]. Committing to a public 2030 logical-qubit roadmap and agreeing to fly the world's first quantum gravity sensor to space with NASA demonstrate leadership willing to accept mission risk for breakthrough impact [2]. The sustained investment through $55.7M in H1 2026 operating losses while maintaining 130+ PhDs reflects a pattern of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Infleqtion is one of the few quantum technology companies with genuine commercial traction — Q2 2026 revenue of $12.6M (+116% YoY), raised 2026 guidance to $43M, and a blue-chip customer base including NVIDIA, U.S. DoD, NASA, and the U.K. government [1][2]. Its neutral-atom approach offers inherently lower error rates and higher projected qubit counts at scale versus trapped-ion and superconducting alternatives, and the multi-platform strategy spanning computing, sensing, clocks, and networking creates diversified revenue exposure. With $582M in cash, minimal debt (D/E 3%), and the June 2026 Presidential Executive Order directing federal agencies to accelerate quantum technology deployment, Infleqtion occupies a strategic position at the intersection of quantum and AI — the two most transformative technology platforms [2][4].</w:t>
      </w:r>
    </w:p>
    <w:p>
      <w:pPr>
        <w:spacing w:after="120"/>
      </w:pPr>
      <w:r>
        <w:rPr>
          <w:rFonts w:ascii="Calibri" w:hAnsi="Calibri"/>
          <w:b w:val="0"/>
          <w:color w:val="3A4A28"/>
          <w:sz w:val="20"/>
        </w:rPr>
        <w:t>The primary risk is the path to profitability. With a $55.7M net loss in H1 2026, quarterly cash burn exceeding $19M, and a -238% profit margin, Infleqtion must execute on revenue growth while managing capital consumption [1][3]. At a $2.88B market cap against $43M in 2026 revenue guidance, the stock trades at approximately 67x forward revenue — a premium that requires sustained execution on the qubit roadmap and customer pipeline. The quantum computing industry has a history of timeline slippage, and competition from IBM, Google, IonQ, and Quantinuum — all with substantially larger R&amp;D budgets — could compress Infleqtion's differentiation before it achieves the scale needed for profitability. Seeking Alpha characterized INFQ as 'a brilliant science project, but a highly risky public stock,' noting the absence of a near-term path to profitability [3]. The Inspire Impact Score of 0 (MIXED) reflects no ESG coverage data for this newly public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revenue exceeding the raised $43M guidance would confirm demand acceleration and could re-rate the stock as quantum investor sentiment strengthens — Q2's 116% YoY growth suggests upside to guidance [1]</w:t>
      </w:r>
    </w:p>
    <w:p>
      <w:pPr>
        <w:spacing w:before="40" w:after="40"/>
        <w:ind w:left="283"/>
      </w:pPr>
      <w:r>
        <w:rPr>
          <w:rFonts w:ascii="Calibri" w:hAnsi="Calibri"/>
          <w:b/>
          <w:color w:val="4A6B25"/>
          <w:sz w:val="20"/>
        </w:rPr>
        <w:t xml:space="preserve">2. </w:t>
      </w:r>
      <w:r>
        <w:rPr>
          <w:rFonts w:ascii="Calibri" w:hAnsi="Calibri"/>
          <w:b w:val="0"/>
          <w:color w:val="3A4A28"/>
          <w:sz w:val="20"/>
        </w:rPr>
        <w:t>Sqale quantum computer achieving logical qubit milestones in 2026-2027 would validate neutral-atom scalability against trapped-ion and superconducting architectures and serve as a major credibility catalyst [2]</w:t>
      </w:r>
    </w:p>
    <w:p>
      <w:pPr>
        <w:spacing w:before="40" w:after="40"/>
        <w:ind w:left="283"/>
      </w:pPr>
      <w:r>
        <w:rPr>
          <w:rFonts w:ascii="Calibri" w:hAnsi="Calibri"/>
          <w:b/>
          <w:color w:val="4A6B25"/>
          <w:sz w:val="20"/>
        </w:rPr>
        <w:t xml:space="preserve">3. </w:t>
      </w:r>
      <w:r>
        <w:rPr>
          <w:rFonts w:ascii="Calibri" w:hAnsi="Calibri"/>
          <w:b w:val="0"/>
          <w:color w:val="3A4A28"/>
          <w:sz w:val="20"/>
        </w:rPr>
        <w:t>Presidential Executive Order on quantum technology (June 2026) directing federal agencies to accelerate quantum deployment could drive a meaningful increase in government contract pipeline and revenue visibility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Quarterly cash burn of $19M+ against $582M cash provides approximately 7-8 years of runway, but any acceleration in spending or delay in revenue growth could force dilutive capital raises that compress per-share value [1][3]</w:t>
      </w:r>
    </w:p>
    <w:p>
      <w:pPr>
        <w:spacing w:before="40" w:after="40"/>
        <w:ind w:left="283"/>
      </w:pPr>
      <w:r>
        <w:rPr>
          <w:rFonts w:ascii="Calibri" w:hAnsi="Calibri"/>
          <w:b/>
          <w:color w:val="4A6B25"/>
          <w:sz w:val="20"/>
        </w:rPr>
        <w:t xml:space="preserve">2. </w:t>
      </w:r>
      <w:r>
        <w:rPr>
          <w:rFonts w:ascii="Calibri" w:hAnsi="Calibri"/>
          <w:b w:val="0"/>
          <w:color w:val="3A4A28"/>
          <w:sz w:val="20"/>
        </w:rPr>
        <w:t>Quantum computing commercialization timelines have historically slipped by years — failure to meet the qubit roadmap or delays in demonstrating quantum advantage could severely damage investor confidence and compress the 67x revenue multiple [3]</w:t>
      </w:r>
    </w:p>
    <w:p>
      <w:pPr>
        <w:spacing w:before="40" w:after="40"/>
        <w:ind w:left="283"/>
      </w:pPr>
      <w:r>
        <w:rPr>
          <w:rFonts w:ascii="Calibri" w:hAnsi="Calibri"/>
          <w:b/>
          <w:color w:val="4A6B25"/>
          <w:sz w:val="20"/>
        </w:rPr>
        <w:t xml:space="preserve">3. </w:t>
      </w:r>
      <w:r>
        <w:rPr>
          <w:rFonts w:ascii="Calibri" w:hAnsi="Calibri"/>
          <w:b w:val="0"/>
          <w:color w:val="3A4A28"/>
          <w:sz w:val="20"/>
        </w:rPr>
        <w:t>Competition from IBM, Google, IonQ, and Quantinuum — all with substantially larger R&amp;D budgets — could outpace Infleqtion's neutral-atom approach or achieve quantum advantage first, reducing differentiation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Infleqtion's core technologies are structurally immune to AI disruption. Quantum computing operates at a physically distinct layer from software-based AI — neutral-atom qubits, laser-cooled atoms, and quantum error correction are hardware capabilities that AI cannot replicate or replace [2]. The quantum sensing business (optical clocks, inertial sensors, RF receivers, gravity sensors) serves physical measurement and defense applications where quantum precision advantages are irreplaceable by any AI system. A company that IS foundational technology infrastructure scores at the highest protection level. The only moderated risk: rapid classical AI advances could theoretically reduce near-term urgency for quantum computing investment, though no analysts have flagged this as material. AI Opportunity (1/1): The NVIDIA partnership explicitly targets quantum-classical hybrid AI workloads, CTO Gokhale noted that 'neutral-atom architectures paired with emerging AI techniques deliver measurable value,' and the CML software platform uses quantum physics to amplify AI performance on classical GPUs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Infleqtion Q2 2026 Earnings — Revenue $12.6M (+116% YoY), H1 Revenue $23.4M, Full Year 2026 Guidance Raised to $43M, Net Loss H1 $55.7M, SEC 8-K/A, August 2026</w:t>
      </w:r>
    </w:p>
    <w:p>
      <w:pPr>
        <w:spacing w:before="20" w:after="20"/>
        <w:ind w:left="170"/>
      </w:pPr>
      <w:r>
        <w:rPr>
          <w:rFonts w:ascii="Calibri" w:hAnsi="Calibri"/>
          <w:b/>
          <w:color w:val="4A6B25"/>
          <w:sz w:val="15"/>
        </w:rPr>
        <w:t xml:space="preserve">2. </w:t>
      </w:r>
      <w:r>
        <w:rPr>
          <w:rFonts w:ascii="Calibri" w:hAnsi="Calibri"/>
          <w:b w:val="0"/>
          <w:color w:val="3A4A28"/>
          <w:sz w:val="17"/>
        </w:rPr>
        <w:t>Infleqtion Leadership, Products, and Executive Order — CEO Matthew Kinsella, CTO Pranav Gokhale, NVIDIA/DoD/NASA Partnerships, Presidential Executive Order on Quantum Technology, BusinessWire/Company Website, 2026</w:t>
      </w:r>
    </w:p>
    <w:p>
      <w:pPr>
        <w:spacing w:before="20" w:after="20"/>
        <w:ind w:left="170"/>
      </w:pPr>
      <w:r>
        <w:rPr>
          <w:rFonts w:ascii="Calibri" w:hAnsi="Calibri"/>
          <w:b/>
          <w:color w:val="4A6B25"/>
          <w:sz w:val="15"/>
        </w:rPr>
        <w:t xml:space="preserve">3. </w:t>
      </w:r>
      <w:r>
        <w:rPr>
          <w:rFonts w:ascii="Calibri" w:hAnsi="Calibri"/>
          <w:b w:val="0"/>
          <w:color w:val="3A4A28"/>
          <w:sz w:val="17"/>
        </w:rPr>
        <w:t>Seeking Alpha — 'Infleqtion: A Brilliant Science Project, But A Highly Risky Public Stock' — SPAC listing analysis, valuation concerns,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CNBC, CNN — INFQ Key Statistics: D/E 3%, Stock Price $12.70, Market Cap $2.88B, Cash $476.9M, 225M Shares Outstanding,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