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INOD</w:t>
      </w:r>
      <w:r>
        <w:rPr>
          <w:rFonts w:ascii="Calibri" w:hAnsi="Calibri"/>
          <w:b/>
          <w:color w:val="1A2010"/>
          <w:sz w:val="40"/>
        </w:rPr>
        <w:t xml:space="preserve">  Innodata Inc.</w:t>
      </w:r>
    </w:p>
    <w:p>
      <w:pPr>
        <w:spacing w:after="120"/>
      </w:pPr>
      <w:r>
        <w:rPr>
          <w:rFonts w:ascii="Calibri" w:hAnsi="Calibri"/>
          <w:b/>
          <w:color w:val="6E8450"/>
          <w:sz w:val="18"/>
        </w:rPr>
        <w:t>GROWTH SLEEVE · 2026-09-26 · Inspire: 32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Innodata is a data engineering company that provides AI training and post-training data, model evaluation, alignment and safety services, and AI-enabled platforms through its Digital Data Solutions segment, alongside Synodex (medical records digitization) and Agility PR Solutions. FY2025 revenue grew 48% organically to $251.7 million with adjusted EBITDA up 68% to $57.9 million, and Q2 2026 revenue grew 58% YoY to $92.1 million on higher AI data engineering volume. The company raised full-year 2026 growth guidance to approximately 40%+ YoY, and CEO Jack Abuhoff will transition to Executive Chairman as Rahul Singhal becomes President and CEO effective September 30, 2026.</w:t>
      </w:r>
    </w:p>
    <w:p>
      <w:r>
        <w:rPr>
          <w:rFonts w:ascii="Calibri" w:hAnsi="Calibri"/>
          <w:b/>
          <w:color w:val="6E8450"/>
          <w:sz w:val="18"/>
        </w:rPr>
        <w:t>10,020 Employees · https://www.innodata.com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Innodata transformed from a legacy digital publishing/BPO company into a leading AI training data provider, growing revenue from $79.0M (FY2022) to $251.7M (FY2025) — a transformative pivot capturing the generative AI training data boom, with organic growth accelerating from 48% in 2025 to 58% YoY in Q2 2026 [1]. AI Deployment (2/2): Innodata's core Digital Data Solutions segment IS AI infrastructure — shipping AI training data, model evaluation, alignment, and safety services at scale to existing customer programs, with Q2 2026 revenue growth explicitly attributed to 'higher volume for AI data engineering services from existing customer programs' [1]. Market Share (1/2): The company is a growing, meaningful player in AI data engineering serving major technology and financial clients, evidenced by sustained 50-58% YoY growth, though no explicit dominant-share statistic was confirmed in this research. Product Pipeline (2/2): Management raised 2026 revenue growth guidance to approximately 40%+ YoY (up from 35%+), with growth explicitly tied to expansion of existing AI programs and new client engagements supporting more complex AI workflows [1]. R&amp;D Intensity (0/1): Innodata Labs serves as an applied ML/AI incubator, but no specific above-peer R&amp;D-to-revenue percentage was disclosed.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Innodata's positioning around AI training, alignment, and safety data connects its work to the broader goal of building safer, higher-quality AI systems — clearer and more distinctive than a generic data-labeling vendor, reinforced by an Advisory Board dedicated to ethical AI dialogue, though still fundamentally a commercial services mandate [2]. Community Impact (0/2): No specific charitable or community investment programs were identified in research. Employee Retention (1/2): Glassdoor reviews show 63% of employees would recommend Innodata to a friend across 845 reviews, with commentary describing 'emphatatic leadership' and a collaborative culture that trusts leaders to guide their teams — above-average sentiment, though not extraordinary hard tenure data [2]. Insider Buying (0/2): No insider transaction data surfaced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using growth-stock weights (Forward PEG, ROE, and 5yr revenue CAGR at 2x). D/E of 2.40% is exceptionally low, ROE of 37.77% far exceeds the 15% target, and both YoY revenue growth (57.8%) and the approximate 3-year revenue CAGR (47.2%, from $79.0M in FY2022 to $251.7M in FY2025) score at the ceiling [3]. Forward PEG of 0.87 clears the 1.0 target, and profit margin of 14.66% and Forward P/E of 33.15x both score solidly, if short of their respective targets. The near-maximal weighted score (9.4/10, rounded to 9) reflects a rare combination of hyper-growth, high profitability, and balance sheet strength. The stock clears the liquidity floor comfortably at approximately $93.2M in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Innodata's genuine reinvention from a legacy BPO/digital publishing company into an AI training-data leader, paired with above-average employee sentiment and an orderly leadership succession, shows real organizational health and adaptability, but the company's purpose remains largely a commercial vendor mandate rather than a validated Just Cause, and competitive commentary is framed around growth and wins rather than learning from rivals.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Innodata connects its work to advancing safer, higher-quality AI through its Innodata Labs incubator and an Advisory Board focused on ethical AI dialogue, but this remains largely a commercial data-services vendor positioning rather than a resilient, decades-validated Just Cause [2].</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Glassdoor reviews show 63% of employees would recommend Innodata to a friend across 845 reviews, describing a collaborative culture where leaders are trusted to guide their teams — above-average evidence of organizational psychological safety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found of management framing competitors as sources of learning; public commentary emphasizes growth, new client wins, and program expansion rather than competitive self-improvement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Innodata fundamentally reinvented itself from a legacy digital publishing, BPO, and medical-records digitization company into a leading AI training-data provider, reflected in revenue growth from $79.0M (FY2022) to $251.7M (FY2025) as the core business mix shifted decisively toward AI data engineering [1][2].</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specific evidence surfaced of leadership sacrificing near-term earnings for long-term capability; the planned CEO-to-Executive-Chairman transition (Jack Abuhoff to Rahul Singhal, effective September 30, 2026) reflects orderly succession planning rather than a costly principled stance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Innodata has repositioned itself as a core supplier of AI training, evaluation, alignment, and safety data, delivering FY2025 revenue of $251.7 million (+48% organic YoY) and adjusted EBITDA up 68% to $57.9 million, with growth accelerating to 58% YoY in Q2 2026 on higher AI data engineering volume from existing customer programs [1]. Management raised full-year 2026 growth guidance to approximately 40%+ YoY, and the balance sheet is exceptionally strong with D/E of just 2.40%, ROE of 37.77%, and a Forward PEG of 0.87 that is attractive relative to the growth rate [3]. Employee sentiment is above average (63% Glassdoor recommend rate) and leadership succession (Rahul Singhal succeeding Jack Abuhoff as CEO effective September 30, 2026) appears orderly rather than disruptive [2]. Innodata is structurally positioned as AI infrastructure — it cannot be disrupted by the technology it supplies raw material for — supporting a LOW RISK AI resilience rating.</w:t>
      </w:r>
    </w:p>
    <w:p>
      <w:pPr>
        <w:spacing w:after="120"/>
      </w:pPr>
      <w:r>
        <w:rPr>
          <w:rFonts w:ascii="Calibri" w:hAnsi="Calibri"/>
          <w:b w:val="0"/>
          <w:color w:val="3A4A28"/>
          <w:sz w:val="20"/>
        </w:rPr>
        <w:t>The bear case centers on customer concentration and valuation. Innodata's rapid growth is reportedly driven substantially by a small number of large technology customers expanding existing AI programs, and any pause or renegotiation by a key client could sharply decelerate growth given the customer-program-driven revenue model [1]. At a trailing P/E of 53.65x and Forward P/E of 33.15x, the stock still prices in continued hyper-growth, leaving limited room for error if the 40%+ 2026 guidance is not met. Competitive intensity in AI data services is rising as both established data-labeling vendors and in-house AI lab capabilities expand, and Innodata's Worthy Rivals score reflects a competitive posture focused on winning volume rather than acknowledging peer strengths. The CEO transition, while orderly on its face, introduces near-term execution and strategic-continuity risk during a period of exceptional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revenue growth guidance of approximately 40%+ YoY, up from prior 35%+ guidance, driven by expansion of existing AI data engineering programs and new client engagements [1]</w:t>
      </w:r>
    </w:p>
    <w:p>
      <w:pPr>
        <w:spacing w:before="40" w:after="40"/>
        <w:ind w:left="283"/>
      </w:pPr>
      <w:r>
        <w:rPr>
          <w:rFonts w:ascii="Calibri" w:hAnsi="Calibri"/>
          <w:b/>
          <w:color w:val="4A6B25"/>
          <w:sz w:val="20"/>
        </w:rPr>
        <w:t xml:space="preserve">2. </w:t>
      </w:r>
      <w:r>
        <w:rPr>
          <w:rFonts w:ascii="Calibri" w:hAnsi="Calibri"/>
          <w:b w:val="0"/>
          <w:color w:val="3A4A28"/>
          <w:sz w:val="20"/>
        </w:rPr>
        <w:t>Continued AI training/alignment/safety data demand growth industry-wide, directly benefiting Innodata's core Digital Data Solutions segment as the primary growth driver [1]</w:t>
      </w:r>
    </w:p>
    <w:p>
      <w:pPr>
        <w:spacing w:before="40" w:after="40"/>
        <w:ind w:left="283"/>
      </w:pPr>
      <w:r>
        <w:rPr>
          <w:rFonts w:ascii="Calibri" w:hAnsi="Calibri"/>
          <w:b/>
          <w:color w:val="4A6B25"/>
          <w:sz w:val="20"/>
        </w:rPr>
        <w:t xml:space="preserve">3. </w:t>
      </w:r>
      <w:r>
        <w:rPr>
          <w:rFonts w:ascii="Calibri" w:hAnsi="Calibri"/>
          <w:b w:val="0"/>
          <w:color w:val="3A4A28"/>
          <w:sz w:val="20"/>
        </w:rPr>
        <w:t>Smooth execution of the CEO transition to Rahul Singhal (effective September 30, 2026) while Jack Abuhoff remains engaged as Executive Chairman, preserving strategic continuity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is concentrated in a small number of large technology customers expanding existing AI programs; loss or slowdown of a key customer program could sharply decelerate the 40%+ 2026 growth guidance [1]</w:t>
      </w:r>
    </w:p>
    <w:p>
      <w:pPr>
        <w:spacing w:before="40" w:after="40"/>
        <w:ind w:left="283"/>
      </w:pPr>
      <w:r>
        <w:rPr>
          <w:rFonts w:ascii="Calibri" w:hAnsi="Calibri"/>
          <w:b/>
          <w:color w:val="4A6B25"/>
          <w:sz w:val="20"/>
        </w:rPr>
        <w:t xml:space="preserve">2. </w:t>
      </w:r>
      <w:r>
        <w:rPr>
          <w:rFonts w:ascii="Calibri" w:hAnsi="Calibri"/>
          <w:b w:val="0"/>
          <w:color w:val="3A4A28"/>
          <w:sz w:val="20"/>
        </w:rPr>
        <w:t>Valuation at 53.65x trailing and 33.15x forward earnings leaves limited margin for error if AI data engineering demand growth moderates faster than expected [3]</w:t>
      </w:r>
    </w:p>
    <w:p>
      <w:pPr>
        <w:spacing w:before="40" w:after="40"/>
        <w:ind w:left="283"/>
      </w:pPr>
      <w:r>
        <w:rPr>
          <w:rFonts w:ascii="Calibri" w:hAnsi="Calibri"/>
          <w:b/>
          <w:color w:val="4A6B25"/>
          <w:sz w:val="20"/>
        </w:rPr>
        <w:t xml:space="preserve">3. </w:t>
      </w:r>
      <w:r>
        <w:rPr>
          <w:rFonts w:ascii="Calibri" w:hAnsi="Calibri"/>
          <w:b w:val="0"/>
          <w:color w:val="3A4A28"/>
          <w:sz w:val="20"/>
        </w:rPr>
        <w:t>Rising competitive intensity from established data-labeling vendors and AI labs building in-house data pipelines could pressure pricing and market share over time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Innodata's core business is literally producing the training, evaluation, alignment, and safety data that AI models require to be built — it cannot be disrupted by the technology it supplies raw material for, and demand scales directly with the pace of AI model development across the industry [1]. Q2 2026 revenue growth of 58% YoY was explicitly driven by 'higher volume for AI data engineering services,' confirming direct, accelerating tailwinds rather than risk [1]. AI Opportunity (1/1): The substantial majority of Innodata's revenue growth is directly and quantifiably attributed to AI data engineering services, with management citing AI-related volume as the primary growth driver across recent quarters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Innodata FY2025 and Q2 2026 earnings releases and Form 8-K/10-Q filings, SEC.gov, 2026 — revenue $251.7M (+48% organic 2025), Q2 2026 revenue $92.1M (+58% YoY), FY2026 guidance raised to 40%+</w:t>
      </w:r>
    </w:p>
    <w:p>
      <w:pPr>
        <w:spacing w:before="20" w:after="20"/>
        <w:ind w:left="170"/>
      </w:pPr>
      <w:r>
        <w:rPr>
          <w:rFonts w:ascii="Calibri" w:hAnsi="Calibri"/>
          <w:b/>
          <w:color w:val="4A6B25"/>
          <w:sz w:val="15"/>
        </w:rPr>
        <w:t xml:space="preserve">2. </w:t>
      </w:r>
      <w:r>
        <w:rPr>
          <w:rFonts w:ascii="Calibri" w:hAnsi="Calibri"/>
          <w:b w:val="0"/>
          <w:color w:val="3A4A28"/>
          <w:sz w:val="17"/>
        </w:rPr>
        <w:t>Innodata leadership transition announcement (Rahul Singhal to President &amp; CEO effective September 30, 2026) and Glassdoor culture reviews (63% recommend, 845 reviews), investor.innodata.com/Glassdoor,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Finance/StockAnalysis.com — INOD key statistics: D/E 2.40%, ROE 37.77%, Forward P/E 33.15, PEG 0.87,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