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INVZ</w:t>
      </w:r>
      <w:r>
        <w:rPr>
          <w:rFonts w:ascii="Calibri" w:hAnsi="Calibri"/>
          <w:b/>
          <w:color w:val="1A2010"/>
          <w:sz w:val="40"/>
        </w:rPr>
        <w:t xml:space="preserve">  Innoviz Technologies Ltd.</w:t>
      </w:r>
    </w:p>
    <w:p>
      <w:pPr>
        <w:spacing w:after="120"/>
      </w:pPr>
      <w:r>
        <w:rPr>
          <w:rFonts w:ascii="Calibri" w:hAnsi="Calibri"/>
          <w:b/>
          <w:color w:val="6E8450"/>
          <w:sz w:val="18"/>
        </w:rPr>
        <w:t>GROWTH SLEEVE · 2026-09-01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NASDAQ · Israel</w:t>
      </w:r>
    </w:p>
    <w:p>
      <w:pPr>
        <w:spacing w:after="80"/>
      </w:pPr>
      <w:r>
        <w:rPr>
          <w:rFonts w:ascii="Calibri" w:hAnsi="Calibri"/>
          <w:b w:val="0"/>
          <w:color w:val="3A4A28"/>
          <w:sz w:val="20"/>
        </w:rPr>
        <w:t>Innoviz Technologies Ltd. designs, develops, and commercializes solid-state LiDAR sensors and perception software for autonomous vehicles, defense, and robotics applications. The company's InnovizTwo sensor is designed for automotive-grade mass production, and its emerging 'Physical AI' platform integrates LiDAR hardware with on-sensor AI perception for real-time 3D situational intelligence. Key customers include BMW and Mobileye, with expanding defense and homeland security contracts.</w:t>
      </w:r>
    </w:p>
    <w:p>
      <w:r>
        <w:rPr>
          <w:rFonts w:ascii="Calibri" w:hAnsi="Calibri"/>
          <w:b/>
          <w:color w:val="6E8450"/>
          <w:sz w:val="18"/>
        </w:rPr>
        <w:t>372 Employees · https://innoviz.tech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(2/3): Innoviz successfully transitioned from automotive-only LiDAR to a diversified 'Physical AI' platform, entering defense and homeland security markets in 2026 with the non-automotive segment growing from 1% to an expected 10% of revenue [1]. The InnovizTwo sensor achieved automotive-grade mass production qualification. AI Deployment (1/2): The InnovizCore AI Compute Module combines LiDAR with on-sensor perception software, and the company announced an advanced development program with a major OEM combining LiDAR and perception software for autonomous vehicles [4]. Market Share Leadership (1/2): Innoviz holds meaningful design wins including BMW and the Mobileye Drive robotaxi platform, but competes with Luminar, Hesai, and others without dominant share in the fragmented LiDAR market [4]. Product Pipeline (1/2): Combined LiDAR-plus-perception-software platform announced for a future OEM program; Physical AI expansion into defense and drones provides near-term growth visibility [1]. R&amp;D Intensity (1/1): Operating expenses of $19.1M in Q2 2026 are primarily R&amp;D-driven for a company with $18.1M in quarterly revenue, reflecting intense technology investment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Innoviz's mission centers on making autonomous driving safer through LiDAR technology that 'sees better than a human driver,' reducing accidents caused by human error. This is clear and connects to saving lives, but is shared by virtually every LiDAR and ADAS company in the industry. Community Impact (0/2): The company published an ESG Impact Report with modest sustainability goals (5% electricity reduction target, 29% increase in safety training hours), but no significant charitable programs or community investment for a 372-person company [5]. Employee Retention (2/2): Glassdoor rating of 4.2/5 based on 62 reviews is excellent, with 89% of employees recommending the company, 4.3/5 for culture and values, and 4.0/5 for work-life balance — strong evidence that employees believe in the mission [3]. Insider Buying (0/2): No evidence of meaningful net insider buying by CEO Keilaf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Weak financial profile typical of a pre-profit growth-stage hardware company. D/E of 73% is just above the 70% target (score 0.987). ROE of -114.79% and profit margin of -153.10% both score 0.0, reflecting the company's ongoing losses as it scales production [2]. Revenue growth of 86% YoY in Q2 2026 ($18.1M vs $9.7M) scores perfectly at 1.0 [1]. Forward P/E, PEG, and 5yr revenue CAGR are unavailable and excluded from the calculation. Liquidity barely passes the floor: 4.16M shares × $0.3455 = $1.44M daily traded value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Innoviz demonstrates meaningful infinite game characteristics for a young company, particularly in organizational trust and competitive adaptability. The Glassdoor culture scores are exceptional for a growth-stage hardware company, and the strategic pivot into defense and Physical AI shows willingness to evolve beyond the original automotive-only vision. However, the company is too young (founded 2016) to have proven its cause through sustained execution across market cycles.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Innoviz's vision of making autonomous driving safer through superior LiDAR sensing connects to a genuine life-saving purpose. CEO Keilaf's framing of 'Physical AI' — intelligence that acts on the real world in real time — elevates the mission beyond a single product. However, the cause is shared by every LiDAR company and has not been tested through a crisis or leadership transition since the 2016 founding [4].</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Exceptional organizational trust for a growth-stage company facing severe stock pressure (-79% in 52 weeks). Glassdoor rating of 4.2/5 across 62 reviews with 89% recommendation rate and 4.3/5 for culture and values is outstanding [3]. Employees describe Innoviz as 'a great place to work' despite the challenging financial environment, suggesting that people stay for the mission and culture rather than financial incentives.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Innoviz demonstrates an infinite competitive mindset through strategic partnerships rather than zero-sum competition. The Mobileye collaboration (enabling Mobileye Drive robotaxis) and Vueron partnership for LiDAR AI show willingness to work with ecosystem players rather than trying to dominate every layer [4]. The company acknowledges camera-only approaches as legitimate competitive pressure and responds by improving its sensor-plus-perception software offering.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Innoviz has shown meaningful strategic flexibility by expanding from pure automotive LiDAR into defense, homeland security, drones, and robotics — the 'Physical AI' rebranding represents a genuine expansion of the company's identity beyond autonomous cars. The non-automotive segment growing from 1% to 10% of revenue in one year demonstrates real execution on this pivot [1]. However, the core technology (LiDAR)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Innoviz has persisted through a 79% stock decline, maintaining R&amp;D investment and pursuing new market opportunities rather than retreating to survival mode [2]. The decision to enter defense markets — which require different sales cycles, certifications, and organizational capabilities — while simultaneously serving automotive programs shows willingness to invest in long-term diversification over short-term cost cutting.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Innoviz is a high-risk, high-reward bet on the acceleration of LiDAR adoption across automotive and defense markets. Q2 2026 record revenue of $18.1M (+86% YoY) and FY2026 guidance of $67-73M demonstrate that the company is transitioning from development stage to meaningful commercial traction [1]. The Mobileye Drive robotaxi selection validates Innoviz's technology against competitors, and the defense market entry provides diversification beyond the slower-than-expected automotive LiDAR adoption cycle. At a $100M market cap with $48.5M in cash, the enterprise value of ~$61M implies the market assigns minimal value to the BMW production program, Mobileye partnership, and defense pipeline — creating substantial upside if autonomous vehicle production scales as projected through 2027-2028.</w:t>
      </w:r>
    </w:p>
    <w:p>
      <w:pPr>
        <w:spacing w:after="120"/>
      </w:pPr>
      <w:r>
        <w:rPr>
          <w:rFonts w:ascii="Calibri" w:hAnsi="Calibri"/>
          <w:b w:val="0"/>
          <w:color w:val="3A4A28"/>
          <w:sz w:val="20"/>
        </w:rPr>
        <w:t>The bear case is severe: the stock has fallen 79% in 52 weeks, the company remains deeply unprofitable with a -153% profit margin, and cash of $48.5M against quarterly operating expenses of $19.1M provides less than three quarters of runway without additional financing [2]. Revenue of $53M TTM against a $100M market cap means Innoviz must demonstrate a path to profitability before cash runs out, or face further dilutive capital raises that would devastate existing shareholders. The LiDAR industry faces an existential question: if Tesla's camera-only approach to autonomy proves sufficient, the entire LiDAR market could contract. Even in a positive scenario, the timeline to profitability extends to 2028+ and depends on OEM production ramp rates that have repeatedly disappointed the LiDAR industry.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Mobileye Drive robotaxi production ramp could generate significant volume orders if Mobileye's vertically integrated robotaxi business scales as announced</w:t>
      </w:r>
    </w:p>
    <w:p>
      <w:pPr>
        <w:spacing w:before="40" w:after="40"/>
        <w:ind w:left="283"/>
      </w:pPr>
      <w:r>
        <w:rPr>
          <w:rFonts w:ascii="Calibri" w:hAnsi="Calibri"/>
          <w:b/>
          <w:color w:val="4A6B25"/>
          <w:sz w:val="20"/>
        </w:rPr>
        <w:t xml:space="preserve">2. </w:t>
      </w:r>
      <w:r>
        <w:rPr>
          <w:rFonts w:ascii="Calibri" w:hAnsi="Calibri"/>
          <w:b w:val="0"/>
          <w:color w:val="3A4A28"/>
          <w:sz w:val="20"/>
        </w:rPr>
        <w:t>Defense and homeland security contracts expanding from 1% to 10%+ of revenue could accelerate if initial programs prove successful and lead to larger follow-on orders</w:t>
      </w:r>
    </w:p>
    <w:p>
      <w:pPr>
        <w:spacing w:before="40" w:after="40"/>
        <w:ind w:left="283"/>
      </w:pPr>
      <w:r>
        <w:rPr>
          <w:rFonts w:ascii="Calibri" w:hAnsi="Calibri"/>
          <w:b/>
          <w:color w:val="4A6B25"/>
          <w:sz w:val="20"/>
        </w:rPr>
        <w:t xml:space="preserve">3. </w:t>
      </w:r>
      <w:r>
        <w:rPr>
          <w:rFonts w:ascii="Calibri" w:hAnsi="Calibri"/>
          <w:b w:val="0"/>
          <w:color w:val="3A4A28"/>
          <w:sz w:val="20"/>
        </w:rPr>
        <w:t>BMW production program ramp for next-generation autonomous driving platforms utilizing InnovizTwo sensors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less than three quarters at current burn rate creates urgent financing risk — any capital raise at $0.35/share would be massively dilutive to existing shareholders</w:t>
      </w:r>
    </w:p>
    <w:p>
      <w:pPr>
        <w:spacing w:before="40" w:after="40"/>
        <w:ind w:left="283"/>
      </w:pPr>
      <w:r>
        <w:rPr>
          <w:rFonts w:ascii="Calibri" w:hAnsi="Calibri"/>
          <w:b/>
          <w:color w:val="4A6B25"/>
          <w:sz w:val="20"/>
        </w:rPr>
        <w:t xml:space="preserve">2. </w:t>
      </w:r>
      <w:r>
        <w:rPr>
          <w:rFonts w:ascii="Calibri" w:hAnsi="Calibri"/>
          <w:b w:val="0"/>
          <w:color w:val="3A4A28"/>
          <w:sz w:val="20"/>
        </w:rPr>
        <w:t>Tesla's camera-only autonomy approach, if proven viable at scale, could undermine the fundamental market thesis for automotive LiDAR sensors</w:t>
      </w:r>
    </w:p>
    <w:p>
      <w:pPr>
        <w:spacing w:before="40" w:after="40"/>
        <w:ind w:left="283"/>
      </w:pPr>
      <w:r>
        <w:rPr>
          <w:rFonts w:ascii="Calibri" w:hAnsi="Calibri"/>
          <w:b/>
          <w:color w:val="4A6B25"/>
          <w:sz w:val="20"/>
        </w:rPr>
        <w:t xml:space="preserve">3. </w:t>
      </w:r>
      <w:r>
        <w:rPr>
          <w:rFonts w:ascii="Calibri" w:hAnsi="Calibri"/>
          <w:b w:val="0"/>
          <w:color w:val="3A4A28"/>
          <w:sz w:val="20"/>
        </w:rPr>
        <w:t>Automotive OEM production timelines for autonomous features have repeatedly slipped, and further delays in BMW or Mobileye programs would extend the path to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LiDAR is a physical sensor technology that AI cannot replace — the growth of AI-driven autonomous vehicles, robotaxis, and defense systems structurally INCREASES demand for high-performance LiDAR sensors. Innoviz is an enabler of AI autonomy, not a target of disruption. The main competitive risk is Tesla's camera-only approach to autonomy, which argues LiDAR is unnecessary, but the automotive industry consensus (BMW, Mobileye, Waymo) and emerging defense applications strongly favor LiDAR as essential safety infrastructure [4]. Regulatory trends toward mandating sensor redundancy in autonomous vehicles further protect LiDAR's market position. AI Opportunity (1/1): Innoviz generates 100% of its revenue from AI-adjacent products and services — LiDAR sensors and AI perception software for autonomous vehicles and Physical AI applications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Innoviz Technologies Q2 2026 Earnings Release and Investor Presentation, ir.innoviz.tech, August 2026</w:t>
      </w:r>
    </w:p>
    <w:p>
      <w:pPr>
        <w:spacing w:before="20" w:after="20"/>
        <w:ind w:left="170"/>
      </w:pPr>
      <w:r>
        <w:rPr>
          <w:rFonts w:ascii="Calibri" w:hAnsi="Calibri"/>
          <w:b/>
          <w:color w:val="4A6B25"/>
          <w:sz w:val="15"/>
        </w:rPr>
        <w:t xml:space="preserve">2. </w:t>
      </w:r>
      <w:r>
        <w:rPr>
          <w:rFonts w:ascii="Calibri" w:hAnsi="Calibri"/>
          <w:b w:val="0"/>
          <w:color w:val="3A4A28"/>
          <w:sz w:val="17"/>
        </w:rPr>
        <w:t>Stock Analysis — INVZ key statistics and valuation metrics,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Glassdoor — Innoviz Technologies employee reviews (4.2/5, 62 reviews, 89% recommend),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PR Newswire — Innoviz announces LiDAR-plus-perception OEM program and Mobileye Drive partnership, May-July 2026</w:t>
      </w:r>
    </w:p>
    <w:p>
      <w:pPr>
        <w:spacing w:before="20" w:after="20"/>
        <w:ind w:left="170"/>
      </w:pPr>
      <w:r>
        <w:rPr>
          <w:rFonts w:ascii="Calibri" w:hAnsi="Calibri"/>
          <w:b/>
          <w:color w:val="4A6B25"/>
          <w:sz w:val="15"/>
        </w:rPr>
        <w:t xml:space="preserve">5. </w:t>
      </w:r>
      <w:r>
        <w:rPr>
          <w:rFonts w:ascii="Calibri" w:hAnsi="Calibri"/>
          <w:b w:val="0"/>
          <w:color w:val="3A4A28"/>
          <w:sz w:val="17"/>
        </w:rPr>
        <w:t>Innoviz Technologies ESG Impact Report, innoviz.tech/esg,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