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ITOC</w:t>
      </w:r>
      <w:r>
        <w:rPr>
          <w:rFonts w:ascii="Calibri" w:hAnsi="Calibri"/>
          <w:b/>
          <w:color w:val="1A2010"/>
          <w:sz w:val="40"/>
        </w:rPr>
        <w:t xml:space="preserve">  iTonic Holdings Ltd.</w:t>
      </w:r>
    </w:p>
    <w:p>
      <w:pPr>
        <w:spacing w:after="120"/>
      </w:pPr>
      <w:r>
        <w:rPr>
          <w:rFonts w:ascii="Calibri" w:hAnsi="Calibri"/>
          <w:b/>
          <w:color w:val="6E8450"/>
          <w:sz w:val="18"/>
        </w:rPr>
        <w:t>GROWTH SLEEVE · 2026-09-24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China</w:t>
      </w:r>
    </w:p>
    <w:p>
      <w:pPr>
        <w:spacing w:after="80"/>
      </w:pPr>
      <w:r>
        <w:rPr>
          <w:rFonts w:ascii="Calibri" w:hAnsi="Calibri"/>
          <w:b w:val="0"/>
          <w:color w:val="3A4A28"/>
          <w:sz w:val="20"/>
        </w:rPr>
        <w:t>iTonic Holdings (formerly Pheton Holdings, renamed January 2026) is a Beijing-based healthcare solutions provider developing treatment planning software and devices for brachytherapy, a form of radiotherapy for cancer patients. The company's proprietary FTTPS system determines target volume, prescription dose, and dose distribution for radioactive particle implantation. In December 2025, iTonic acquired 51% of iTonic Corporation, a U.S.-based home health AI company. With only 7 employees, $523K in annual revenue, and a market cap of ~$8M, iTonic is a micro-cap facing a securities class action lawsuit, Nasdaq minimum bid compliance risk, and severe operational headwinds.</w:t>
      </w:r>
    </w:p>
    <w:p>
      <w:r>
        <w:rPr>
          <w:rFonts w:ascii="Calibri" w:hAnsi="Calibri"/>
          <w:b/>
          <w:color w:val="6E8450"/>
          <w:sz w:val="18"/>
        </w:rPr>
        <w:t>7 Employees · https://www.ftzy.com.cn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iTonic completed a 51% acquisition of iTonic Corporation in December 2025 and rebranded from Pheton Holdings in January 2026, representing a pivot from brachytherapy to home health AI [1]. However, this pivot is entirely unproven with only $523K in TTM revenue, 7 employees, and no demonstrated commercial traction in either segment. AI Deployment (0/2): SEC filings reference aspirations to develop AI surgical robotic devices and the iTonic Corporation subsidiary is positioned as an AI-powered home health platform, but nothing has shipped and no measurable results exist [4]. Market Share (0/2): With total revenue of $523K and a market cap under $8M, iTonic is a negligible participant in both brachytherapy and home health markets with no measurable market share [2]. Product Pipeline (0/2): No specific next-generation products with named launch dates or revenue visibility. AI robotics and home health AI ambitions remain vague with no disclosed timelines, partnerships, or regulatory milestones [4]. R&amp;D Intensity (0/1): No evidence of meaningful R&amp;D spending relative to industry peers given the 7-employee headcount.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iTonic operates in cancer treatment and home healthcare — a meaningful healthcare purpose. However, the company does not articulate a distinctive mission beyond its business description, and the serial name changes (FTZY to Pheton to iTonic) suggest identity searching rather than purpose-driven evolution [4]. Community Impact (0/2): No evidence of charitable giving, community investment, or philanthropic programs at any scale. Employee Retention (0/2): With only 7 full-time employees, there is insufficient data to evaluate retention or cultural practices. No Glassdoor reviews or employee sentiment data exist [2]. Insider Buying (0/2): No evidence of insider buying. The company raised $20M through private placements in early 2026, representing massive dilution (100 million shares at $0.20) rather than insider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794,143 shares multiplied by the stock price of $0.32 equals approximately $254,000 in daily dollar volume, well below the $1,000,000 minimum threshold [2]. Infrastructure score is automatically set to 0. Underlying fundamentals are deeply distressed: ROE of -71.25%, zero profit margin, negative operating cash flow of -$3.2M against total revenue of just $523K, and the stock has declined ~72% from its 52-week high of $1.15 [2]. The company faces Nasdaq minimum bid compliance risk and a securities class action alleging material misstatements tied to a 95% single-day share price collapse from $30.96 to $1.65 in July 2025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iTonic is a quintessential finite player focused on survival rather than enduring purpose. The serial name changes (FTZY to Pheton to iTonic), the July 2025 stock manipulation scandal, the $20M dilutive capital raise, and a securities class action lawsuit paint a picture of institutional instability. With 7 employees, $523K in revenue, and no articulated just cause, there is no evidence of infinite game thinking at any level of the organization.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company operates in cancer treatment and home healthcare, providing a shallow purpose foundation, but iTonic does not articulate a distinctive just cause beyond its business description [4]. The serial rebrand from FTZY to Pheton to iTonic suggests purpose follows branding rather than the reverse. Leadership does not reference a higher purpose in strategic decisions or investor communications — filings focus on capital raises, regulatory compliance, and legal defense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7 full-time employees and a corporate structure reconstituted in late 2025, there is no meaningful organizational culture to evaluate [2]. The securities class action alleging material misstatements and a 95% single-day stock collapse raises serious governance concerns and suggests a low-trust environment between the company and its stakeholders [3]. No Glassdoor reviews, employee testimonials, or cultural initiatives are documented.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self-awareness or an infinite competitive mindset. The company does not publicly discuss competitors, competitive dynamics, or lessons learned from rival firms in either brachytherapy or home health AI. At this scale, competitive analysis in Sinek's framework is premature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pivot from brachytherapy (Pheton) to home health AI (iTonic) could represent existential flexibility, but Sinek distinguishes between pivots driven by a Just Cause and pivots driven by desperation [1]. With $523K in revenue and a 95% stock collapse preceding the pivot, this appears to be survival-driven rather than purpose-driven. The company is too early-stage to have meaningfully abandoned a working business model.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future capability. CEO Jianfei Zhang's tenure since March 2023 has been marked by securities fraud allegations, a 95% stock crash, serial capital-raising activity, and Nasdaq compliance challenges — decisions appear reactive and survival-oriented rather than courageous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iTonic Holdings is a micro-cap healthcare company with $523K in annual revenue, 7 employees, and a market cap under $8M, attempting a pivot from brachytherapy devices to home health AI through its 51% acquisition of iTonic Corporation in December 2025 [1]. The 91.6% YoY revenue growth is off a negligible base and does not indicate commercial traction. The company raised $20M through private placements in early 2026, providing a temporary cash runway, but negative operating cash flow of -$3.2M per year and no path to profitability make the capital structure unsustainable without continuous dilution [2].</w:t>
      </w:r>
    </w:p>
    <w:p>
      <w:pPr>
        <w:spacing w:after="120"/>
      </w:pPr>
      <w:r>
        <w:rPr>
          <w:rFonts w:ascii="Calibri" w:hAnsi="Calibri"/>
          <w:b w:val="0"/>
          <w:color w:val="3A4A28"/>
          <w:sz w:val="20"/>
        </w:rPr>
        <w:t>The bear case is overwhelming. A securities class action lawsuit alleges material misstatements and market manipulation, with shares having collapsed 95% from $30.96 to $1.65 in a single day in July 2025 — the lead plaintiff deadline is September 29, 2026 [3]. The stock faces Nasdaq minimum bid compliance risk at $0.32, potentially triggering delisting. Daily dollar volume of ~$254K makes the stock untradeable for institutional investors. The home health AI pivot is entirely unproven against competitors with vastly superior resources (Teladoc, Amazon, Google Health). The serial corporate name changes (FTZY to Pheton to iTonic), massive dilutive financing (100M shares at $0.20), and active litigation represent extreme risk of permanent capital loss with no identifiable margin of safety.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Any demonstrated revenue from the home health AI platform through the iTonic Corporation subsidiary would validate the business model pivot and could drive significant percentage gains from the $0.32 base [1]</w:t>
      </w:r>
    </w:p>
    <w:p>
      <w:pPr>
        <w:spacing w:before="40" w:after="40"/>
        <w:ind w:left="283"/>
      </w:pPr>
      <w:r>
        <w:rPr>
          <w:rFonts w:ascii="Calibri" w:hAnsi="Calibri"/>
          <w:b/>
          <w:color w:val="4A6B25"/>
          <w:sz w:val="20"/>
        </w:rPr>
        <w:t xml:space="preserve">2. </w:t>
      </w:r>
      <w:r>
        <w:rPr>
          <w:rFonts w:ascii="Calibri" w:hAnsi="Calibri"/>
          <w:b w:val="0"/>
          <w:color w:val="3A4A28"/>
          <w:sz w:val="20"/>
        </w:rPr>
        <w:t>Successful resolution or dismissal of the securities class action lawsuit (lead plaintiff deadline September 29, 2026) could remove legal overhang, though underlying business fundamentals remain deeply challenged [3]</w:t>
      </w:r>
    </w:p>
    <w:p>
      <w:pPr>
        <w:spacing w:before="40" w:after="40"/>
        <w:ind w:left="283"/>
      </w:pPr>
      <w:r>
        <w:rPr>
          <w:rFonts w:ascii="Calibri" w:hAnsi="Calibri"/>
          <w:b/>
          <w:color w:val="4A6B25"/>
          <w:sz w:val="20"/>
        </w:rPr>
        <w:t xml:space="preserve">3. </w:t>
      </w:r>
      <w:r>
        <w:rPr>
          <w:rFonts w:ascii="Calibri" w:hAnsi="Calibri"/>
          <w:b w:val="0"/>
          <w:color w:val="3A4A28"/>
          <w:sz w:val="20"/>
        </w:rPr>
        <w:t>Strategic partnership with a health system, payer, or technology company that provides distribution scale and credibility beyond what 7 employees can achieve independently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class action lawsuit alleging material misstatements and market manipulation — lead plaintiff deadline September 29, 2026 — could result in significant financial liability and further reputational damage for a company with &lt;$8M market cap [3]</w:t>
      </w:r>
    </w:p>
    <w:p>
      <w:pPr>
        <w:spacing w:before="40" w:after="40"/>
        <w:ind w:left="283"/>
      </w:pPr>
      <w:r>
        <w:rPr>
          <w:rFonts w:ascii="Calibri" w:hAnsi="Calibri"/>
          <w:b/>
          <w:color w:val="4A6B25"/>
          <w:sz w:val="20"/>
        </w:rPr>
        <w:t xml:space="preserve">2. </w:t>
      </w:r>
      <w:r>
        <w:rPr>
          <w:rFonts w:ascii="Calibri" w:hAnsi="Calibri"/>
          <w:b w:val="0"/>
          <w:color w:val="3A4A28"/>
          <w:sz w:val="20"/>
        </w:rPr>
        <w:t>Nasdaq minimum bid compliance risk at $0.32 share price could trigger delisting, which would devastate liquidity and institutional access in an already thinly-traded stock with ~$254K daily dollar volume [2]</w:t>
      </w:r>
    </w:p>
    <w:p>
      <w:pPr>
        <w:spacing w:before="40" w:after="40"/>
        <w:ind w:left="283"/>
      </w:pPr>
      <w:r>
        <w:rPr>
          <w:rFonts w:ascii="Calibri" w:hAnsi="Calibri"/>
          <w:b/>
          <w:color w:val="4A6B25"/>
          <w:sz w:val="20"/>
        </w:rPr>
        <w:t xml:space="preserve">3. </w:t>
      </w:r>
      <w:r>
        <w:rPr>
          <w:rFonts w:ascii="Calibri" w:hAnsi="Calibri"/>
          <w:b w:val="0"/>
          <w:color w:val="3A4A28"/>
          <w:sz w:val="20"/>
        </w:rPr>
        <w:t>Pre-revenue AI platform attempting to compete in home health against Teladoc, Amazon One Medical, Google Health, and dozens of well-funded startups — 7 employees and $523K TTM revenue provide no competitive moat against incumbents with billions in resources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iTonic's brachytherapy treatment planning software faces moderate AI disruption risk as AI-powered radiation therapy planning systems advance rapidly at competitors like Varian and Elekta [4]. However, the physical medical device component (radioactive seed implantation) involves hands-on surgical procedures that AI cannot replace, and China's medical device regulatory environment creates barriers to rapid displacement. The company's pivot to home health AI places it in a competitive landscape against well-funded incumbents (Teladoc, Amazon, Google Health), where AI is an enabler but competition is fierce. SEC filings acknowledge AI integration risks including cybersecurity vulnerabilities and regulatory uncertainty [4]. AI Opportunity (0/1): No AI revenue. The iTonic Corporation subsidiary is positioned as an AI-powered home health platform, but current AI-related revenue is effectively zero with no products shipping at scale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iTonic Holdings FY2025 Annual Report (Form 20-F) — $523K Revenue, $20M Private Placements, iTonic Corporation Acquisition, SEC EDGAR, March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StockAnalysis — ITOC Key Statistics: Stock Price $0.32, Market Cap ~$8M, Avg Volume 794K, ROE -71.25%, D/E 1.76%,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Securities Class Action Lawsuits — iTonic Holdings (f/k/a Pheton Holdings), Bragar Eagel &amp; Squire / Portnoy Law Firm — Lead Plaintiff Deadline September 29, 2026, GlobeNewsWire, September 2026</w:t>
      </w:r>
    </w:p>
    <w:p>
      <w:pPr>
        <w:spacing w:before="20" w:after="20"/>
        <w:ind w:left="170"/>
      </w:pPr>
      <w:r>
        <w:rPr>
          <w:rFonts w:ascii="Calibri" w:hAnsi="Calibri"/>
          <w:b/>
          <w:color w:val="4A6B25"/>
          <w:sz w:val="15"/>
        </w:rPr>
        <w:t xml:space="preserve">4. </w:t>
      </w:r>
      <w:r>
        <w:rPr>
          <w:rFonts w:ascii="Calibri" w:hAnsi="Calibri"/>
          <w:b w:val="0"/>
          <w:color w:val="3A4A28"/>
          <w:sz w:val="17"/>
        </w:rPr>
        <w:t>iTonic Holdings SEC Filings — AI Robotics Risk Factors, Business Description, Investor Relations,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