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JBL</w:t>
      </w:r>
      <w:r>
        <w:rPr>
          <w:rFonts w:ascii="Calibri" w:hAnsi="Calibri"/>
          <w:b/>
          <w:color w:val="1A2010"/>
          <w:sz w:val="40"/>
        </w:rPr>
        <w:t xml:space="preserve">  Jabil Inc.</w:t>
      </w:r>
    </w:p>
    <w:p>
      <w:pPr>
        <w:spacing w:after="120"/>
      </w:pPr>
      <w:r>
        <w:rPr>
          <w:rFonts w:ascii="Calibri" w:hAnsi="Calibri"/>
          <w:b/>
          <w:color w:val="6E8450"/>
          <w:sz w:val="18"/>
        </w:rPr>
        <w:t>GROWTH SLEEVE · 2026-09-27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NYSE · United States</w:t>
      </w:r>
    </w:p>
    <w:p>
      <w:pPr>
        <w:spacing w:after="80"/>
      </w:pPr>
      <w:r>
        <w:rPr>
          <w:rFonts w:ascii="Calibri" w:hAnsi="Calibri"/>
          <w:b w:val="0"/>
          <w:color w:val="3A4A28"/>
          <w:sz w:val="20"/>
        </w:rPr>
        <w:t>Jabil Inc. is a global manufacturing solutions provider operating across more than 100 facilities in 30 countries. Following the September 2024 divestiture of its Mobility segment, Jabil focuses on two segments: Intelligent Infrastructure (cloud/data center, capital equipment, networking) and Connected Living &amp; Digital Commerce (healthcare, automotive, consumer). Under CEO Michael Dastoor (24-year Jabil veteran, appointed May 2024), the 'Jabil 3.0' strategy emphasizes margin over volume. The company manufactures server racks, liquid-cooling systems, and power management products for AI data centers. FY2026 revenue outlook raised to $32.4B with AI-related revenue growing 35% and Hanley Energy acquisition expanding data center power management capabilities. Market cap approximately $33.2B.</w:t>
      </w:r>
    </w:p>
    <w:p>
      <w:r>
        <w:rPr>
          <w:rFonts w:ascii="Calibri" w:hAnsi="Calibri"/>
          <w:b/>
          <w:color w:val="6E8450"/>
          <w:sz w:val="18"/>
        </w:rPr>
        <w:t>260,000 Employees · https://www.jabil.com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Jabil executed a transformative strategic pivot by divesting its Mobility segment (smartphone manufacturing for Apple/Samsung) in September 2024 to refocus on higher-margin, higher-growth markets including AI data center infrastructure, healthcare, and automotive [1]. Q3 FY2026 revenue of $8.8B with Core EPS of $3.16 demonstrates the pivot is working, and the acquisition of Hanley Energy expands the company's data center power management capabilities. This was a single defining pivot that reshaped the company. AI Deployment (2/2): Jabil generates massive AI-related revenue — estimated at 35%+ growth in FY2026 — through purpose-built AI infrastructure products including server racks, liquid-cooling solutions, high-speed optical interconnects, and power management systems shipped to hyperscaler customers [1][3]. The scale of AI-infrastructure revenue ($10B+) represents quantifiable, specific AI product shipments at industry-leading volumes. Market Share (1/2): Jabil is the #3 global EMS provider behind Foxconn and Flex, with a strong and growing position in AI data center manufacturing, particularly in liquid cooling solutions and optical interconnects [3]. Meaningful player with gaining share, but not the overall category leader. Product Pipeline (1/2): Intelligent Infrastructure segment guidance provides strong revenue visibility, with the FY2026 outlook raised to $32.4B and specific sub-segment growth rates disclosed [1]. The Hanley Energy acquisition adds data center power management to the product portfolio. However, specific next-gen product launches with dates are not publicly detailed beyond aggregate segment guidance. R&amp;D Intensity (0/1): As a contract manufacturer, Jabil's R&amp;D spend is below technology industry averages — the company invests primarily in manufacturing capabilities, automation, and process engineering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Jabil's stated mission is to 'make ANYTHING POSSIBLE and EVERYTHING BETTER,' with a vision to be 'the most technologically advanced and trusted manufacturing solutions provider' [2]. While energetic in tone, this is generic and interchangeable with any manufacturing company — it does not articulate a deeper purpose or specific vision of a better future beyond operational excellence. Community Impact (0/2): Jabil has exceeded its 2026 ESG sustainability targets early, including carbon neutrality and emissions reduction goals, and is a member of the Responsible Business Alliance [4]. However, no specific charitable programs with dollar amounts or distinctive community investment initiatives were identified beyond standard corporate sustainability practices. Employee Retention (1/2): CEO Dastoor has served at Jabil for 24 years, rising from CFO to CEO — exemplary leadership continuity for a $33B company [2]. The company's culture emphasizes trust, employee empowerment, and continuous learning, with an annual 'Deliver Best Practices' innovation competition that showcases employee engagement [2]. However, broader workforce retention data is unavailable for a 260,000-person global organization. Insider Buying (0/2): Net insider selling dominates — CEO Dastoor has been a consistent net seller of stock, and insider selling significantly outpaces buying over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Jabil's standout metric is ROE of 65.88%, reflecting exceptional capital efficiency in a contract manufacturing model with a lean equity base driven by aggressive share buybacks [5]. Forward P/E of 18.76x is now below the 20x target (improved from 21.55x in August), making the valuation attractive relative to expected earnings growth [5]. Revenue growth YoY of 11.8% exceeds the 10% target, with FY2026 guidance raised to $32.4B driven by AI infrastructure demand and the Hanley Energy acquisition [1]. D/E of 297.14% is within basis points of the 300% floor, reflecting the extreme leverage inherent to an EMS business model with $260K employees and significant asset financing — this scores near 0 and is the primary drag on the score. Profit margin of 2.57% is structurally low (inherent to contract manufacturing) and scores well below the 20% target. The 5-year revenue CAGR of ~3.6% is depressed by the FY2024 Mobility divestiture, obscuring strong organic growth in the Intelligent Infrastructure segment. Liquidity is excellent at ~$360M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Jabil's defining infinite-game moment was the Mobility divestiture — walking away from its largest revenue stream to focus on higher-value, higher-growth markets like AI infrastructure [1]. This required genuine existential flexibility and courageous leadership. The 'Jabil 3.0' strategy under CEO Dastoor emphasizes margin over volume, a long-term orientation over quarter-to-quarter optimization. However, the company lacks a compelling Just Cause beyond operational excellence, and competitive language focuses on growth and market positioning rather than self-improvement through competitive awareness.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Jabil's mission to 'make ANYTHING POSSIBLE and EVERYTHING BETTER' exists but is shallow — it reads as marketing language interchangeable with any contract manufacturer [2]. Leadership does not reference a deeper purpose in strategic communications; earnings calls and investor presentations focus on segment growth, margins, and shareholder returns. The 'Jabil 3.0' strategy is about capital efficiency, not a cause worth sacrificing for. The company exists to manufacture things efficiently and profitably, which is a valid business model but not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Jabil's culture emphasizes trust, safety, quality, and continuous learning, with employees 'empowered to explore new pathways and take chances' [2]. CEO Dastoor's 24-year tenure demonstrates exceptional leadership stability, and the internal promotion from CFO to CEO suggests a meritocratic culture. The annual 'Deliver Best Practices' innovation competition showcases employee engagement and cross-functional collaboration. However, with 260,000+ employees across 100+ facilities in 30 countries, culture varies significantly by location, and no specific retention or turnover data is available to evidence organizational-wide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Jabil's competitive communication focuses on growth rates, AI infrastructure positioning, and segment revenue targets rather than learning from competitors' strengths [1][3]. No evidence of management acknowledging Foxconn, Flex, or other EMS peers as worthy rivals whose strengths reveal Jabil's own areas for improvement. The competitive mindset appears oriented toward market share capture and differentiation through AI capabilities rather than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September 2024 divestiture of the Mobility segment was a transformative strategic pivot — Jabil walked away from its single largest revenue stream (smartphone manufacturing for Apple, Samsung, and others) to concentrate on higher-margin, higher-growth opportunities in AI infrastructure, healthcare, and connected devices [1]. The subsequent Hanley Energy acquisition and continued investment in liquid cooling and optical interconnect manufacturing capabilities doubled down on the new strategic direction. This was not incremental evolution but a fundamental reinvention of the company's identity, executed proactively from a position of strength rather than desperation.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Divesting the Mobility business — a proven revenue generator with iconic customers like Apple — required genuine leadership courage, especially given the near-term revenue reduction [1]. CEO Dastoor's 'Jabil 3.0' strategy of margin over volume explicitly chose long-term capability over short-term revenue maximization. The Hanley Energy acquisition invested in data center power management capabilities ahead of full demand materialization. However, the divestiture was also financially rational (higher-margin pivot), making it less of a painful sacrifice and more of a shrewd strategic reallocation. Net insider selling by the CEO in 2026 conflicts with the courageous long-term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Jabil at 18.76x forward earnings offers attractively valued exposure to the AI infrastructure buildout — forward PE is now below the 20x target, compressed from 21.55x in August as the market repriced the stock while earnings momentum continued [5]. Q3 FY2026 revenue of $8.8B with Core EPS of $3.16 demonstrates the AI infrastructure thesis remains intact, and FY2026 revenue outlook was raised to $32.4B with AI-related revenue growing 35% [1]. ROE of 65.88% reflects exceptional capital efficiency, and the Mobility divestiture removed a lower-margin, customer-concentrated business, freeing capital for higher-value manufacturing. The Hanley Energy acquisition adds data center power management capabilities, expanding Jabil's addressable market. CEO Dastoor's 'Jabil 3.0' strategy of margin over volume positions the company for improving profitability as the AI capex cycle matures. The Inspire Impact Score of 58 (ALIGNED) with 16 positive attributions and zero negatives makes this attractive for faith-based portfolios [4].</w:t>
      </w:r>
    </w:p>
    <w:p>
      <w:pPr>
        <w:spacing w:after="120"/>
      </w:pPr>
      <w:r>
        <w:rPr>
          <w:rFonts w:ascii="Calibri" w:hAnsi="Calibri"/>
          <w:b w:val="0"/>
          <w:color w:val="3A4A28"/>
          <w:sz w:val="20"/>
        </w:rPr>
        <w:t>The bear case centers on razor-thin margins, extreme leverage, and cyclical exposure. Profit margin of 2.57% leaves minimal room for error in a capital-intensive, labor-intensive business — any demand softening or pricing pressure from hyperscaler customers could rapidly erode earnings [1]. D/E of 297% approaches the 300% floor and constrains financial flexibility if credit conditions tighten. Revenue growth has decelerated from 17% (old report) to 11.8% TTM, suggesting the post-divestiture growth spurt may be moderating [5]. The 5-year revenue CAGR of ~3.6% (distorted by Mobility divestiture) masks the reality that Jabil's growth is heavily concentrated in AI infrastructure — any slowdown in hyperscaler capex spending would hit disproportionately hard. Net insider selling by CEO Dastoor throughout 2026 raises alignment concerns and signals potential near-term valuation caution. At 39.69x trailing PE, the stock prices in substantial sustained earnings growth that must be delivered to justify the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hyperscaler AI capex acceleration driving Intelligent Infrastructure segment growth, with Q3 FY2026 revenue of $8.8B representing strong sequential improvement and FY2026 outlook raised to $32.4B with AI revenue growing 35% [1]</w:t>
      </w:r>
    </w:p>
    <w:p>
      <w:pPr>
        <w:spacing w:before="40" w:after="40"/>
        <w:ind w:left="283"/>
      </w:pPr>
      <w:r>
        <w:rPr>
          <w:rFonts w:ascii="Calibri" w:hAnsi="Calibri"/>
          <w:b/>
          <w:color w:val="4A6B25"/>
          <w:sz w:val="20"/>
        </w:rPr>
        <w:t xml:space="preserve">2. </w:t>
      </w:r>
      <w:r>
        <w:rPr>
          <w:rFonts w:ascii="Calibri" w:hAnsi="Calibri"/>
          <w:b w:val="0"/>
          <w:color w:val="3A4A28"/>
          <w:sz w:val="20"/>
        </w:rPr>
        <w:t>Hanley Energy acquisition expanding Jabil's data center power management capabilities, adding a higher-value product category that complements existing liquid cooling and optical interconnect manufacturing [1]</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to 18.76x (below 20x target) creating a more attractive entry point for a company with 65.88% ROE and accelerating AI infrastructure demand — further margin expansion could re-rate the stock toward a premium growth multiple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297% near the 300% floor constrains balance sheet flexibility in a capital-intensive business with 2.57% profit margins — any demand downturn or credit tightening could strain debt coverage and force dilutive capital actions [5]</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17% to 11.8% suggests the post-divestiture growth spurt may be moderating — if AI infrastructure capex cycles down or hyperscaler customers consolidate suppliers, Jabil's concentrated growth thesis faces meaningful risk [1]</w:t>
      </w:r>
    </w:p>
    <w:p>
      <w:pPr>
        <w:spacing w:before="40" w:after="40"/>
        <w:ind w:left="283"/>
      </w:pPr>
      <w:r>
        <w:rPr>
          <w:rFonts w:ascii="Calibri" w:hAnsi="Calibri"/>
          <w:b/>
          <w:color w:val="4A6B25"/>
          <w:sz w:val="20"/>
        </w:rPr>
        <w:t xml:space="preserve">3. </w:t>
      </w:r>
      <w:r>
        <w:rPr>
          <w:rFonts w:ascii="Calibri" w:hAnsi="Calibri"/>
          <w:b w:val="0"/>
          <w:color w:val="3A4A28"/>
          <w:sz w:val="20"/>
        </w:rPr>
        <w:t>CEO Dastoor's net insider selling throughout 2026 conflicts with the bullish public narrative and raises alignment questions — when management sells into strength, it signals potential concerns about near-term valuation sustainability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Jabil IS AI infrastructure — the company manufactures the physical hardware (server racks, liquid-cooling systems, high-speed optical interconnects, power management products) that AI data centers require to operate [1][3]. AI cannot disrupt a company that builds the physical substrate AI runs on; instead, AI expansion directly increases demand for Jabil's products. Q3 FY2026 revenue of $8.8B with Core EPS of $3.16 reflects continued strength in AI-related manufacturing, and the Hanley Energy acquisition adds data center power management capabilities [1]. Physical manufacturing with complex supply chains, precision engineering, and 100+ global facilities creates structural moats against AI displacement. The only minor risk is in energy management software where AI-native competitors could emerge. AI Opportunity (1/1): Jabil generates massive and rapidly growing revenue from AI infrastructure — AI-related revenue is growing 35%+ in FY2026, representing a substantial portion of the Intelligent Infrastructure segment's revenue [1]. CEO Dastoor has described AI infrastructure demand as 'extremely strong,' and the FY2026 revenue outlook was raised specifically citing AI momentum.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Jabil Q3 FY2026 Earnings and FY2026 Guidance Raise — Revenue $8.8B, Core EPS $3.16, FY2026 Outlook Raised to $32.4B, AI Revenue +35%, Hanley Energy Acquisition — SEC Form 8-K, Seeking Alpha, June 2026</w:t>
      </w:r>
    </w:p>
    <w:p>
      <w:pPr>
        <w:spacing w:before="20" w:after="20"/>
        <w:ind w:left="170"/>
      </w:pPr>
      <w:r>
        <w:rPr>
          <w:rFonts w:ascii="Calibri" w:hAnsi="Calibri"/>
          <w:b/>
          <w:color w:val="4A6B25"/>
          <w:sz w:val="15"/>
        </w:rPr>
        <w:t xml:space="preserve">2. </w:t>
      </w:r>
      <w:r>
        <w:rPr>
          <w:rFonts w:ascii="Calibri" w:hAnsi="Calibri"/>
          <w:b w:val="0"/>
          <w:color w:val="3A4A28"/>
          <w:sz w:val="17"/>
        </w:rPr>
        <w:t>Jabil Culture and Leadership — CEO Michael Dastoor (24-Year Tenure), Culture of Trust, Deliver Best Practices Competition — Jabil.com, BusinessWire, 2024-2026</w:t>
      </w:r>
    </w:p>
    <w:p>
      <w:pPr>
        <w:spacing w:before="20" w:after="20"/>
        <w:ind w:left="170"/>
      </w:pPr>
      <w:r>
        <w:rPr>
          <w:rFonts w:ascii="Calibri" w:hAnsi="Calibri"/>
          <w:b/>
          <w:color w:val="4A6B25"/>
          <w:sz w:val="15"/>
        </w:rPr>
        <w:t xml:space="preserve">3. </w:t>
      </w:r>
      <w:r>
        <w:rPr>
          <w:rFonts w:ascii="Calibri" w:hAnsi="Calibri"/>
          <w:b w:val="0"/>
          <w:color w:val="3A4A28"/>
          <w:sz w:val="17"/>
        </w:rPr>
        <w:t>Jabil AI Infrastructure Strategy — 'The Silent Giant of AI,' Liquid Cooling, Optical Interconnects, Data Center Power Management — FinancialContent, PredictStreet, 2025-2026</w:t>
      </w:r>
    </w:p>
    <w:p>
      <w:pPr>
        <w:spacing w:before="20" w:after="20"/>
        <w:ind w:left="170"/>
      </w:pPr>
      <w:r>
        <w:rPr>
          <w:rFonts w:ascii="Calibri" w:hAnsi="Calibri"/>
          <w:b/>
          <w:color w:val="4A6B25"/>
          <w:sz w:val="15"/>
        </w:rPr>
        <w:t xml:space="preserve">4. </w:t>
      </w:r>
      <w:r>
        <w:rPr>
          <w:rFonts w:ascii="Calibri" w:hAnsi="Calibri"/>
          <w:b w:val="0"/>
          <w:color w:val="3A4A28"/>
          <w:sz w:val="17"/>
        </w:rPr>
        <w:t>Jabil ESG and Sustainability — Exceeded 2026 Sustainability Goals Early, Responsible Business Alliance Member, Carbon Neutrality Progress — Jabil.com, St Pete Catalyst,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JBL Key Statistics: Stock Price $316.74, Forward PE 18.76x, Trailing PE 39.69x, D/E 297.14%, ROE 65.88%, Profit Margin 2.57%, Avg Volume 1.14M,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