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KBH</w:t>
      </w:r>
      <w:r>
        <w:rPr>
          <w:rFonts w:ascii="Calibri" w:hAnsi="Calibri"/>
          <w:b/>
          <w:color w:val="1A2010"/>
          <w:sz w:val="40"/>
        </w:rPr>
        <w:t xml:space="preserve">  KB Home</w:t>
      </w:r>
    </w:p>
    <w:p>
      <w:pPr>
        <w:spacing w:after="120"/>
      </w:pPr>
      <w:r>
        <w:rPr>
          <w:rFonts w:ascii="Calibri" w:hAnsi="Calibri"/>
          <w:b/>
          <w:color w:val="6E8450"/>
          <w:sz w:val="18"/>
        </w:rPr>
        <w:t>DIVIDEND SLEEVE · 2026-09-27 · Inspire: 66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Residential Construction · NYSE · United States</w:t>
      </w:r>
    </w:p>
    <w:p>
      <w:pPr>
        <w:spacing w:after="80"/>
      </w:pPr>
      <w:r>
        <w:rPr>
          <w:rFonts w:ascii="Calibri" w:hAnsi="Calibri"/>
          <w:b w:val="0"/>
          <w:color w:val="3A4A28"/>
          <w:sz w:val="20"/>
        </w:rPr>
        <w:t>KB Home is one of the largest homebuilders in the United States, operating across Arizona, California, Colorado, Florida, Idaho, Nevada, North Carolina, Texas, and Washington. Founded in 1957, the company differentiates through its Built to Order model allowing buyer customization. KB Home is the national leader in ENERGY STAR certified homes. FY2025 revenue was $6.24B (-10% YoY) and FY2026 guidance projects $4.80-5.50B in revenue amid a severe housing downturn. CEO Rob McGibney assumed the role in March 2026 after Jeffrey Mezger's 20-year tenure as CEO.</w:t>
      </w:r>
    </w:p>
    <w:p>
      <w:r>
        <w:rPr>
          <w:rFonts w:ascii="Calibri" w:hAnsi="Calibri"/>
          <w:b/>
          <w:color w:val="6E8450"/>
          <w:sz w:val="18"/>
        </w:rPr>
        <w:t>2,118 Employees · https://www.kbhome.com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KB Home's Built to Order model — allowing buyers to customize homes rather than purchasing spec builds — is a genuine differentiator among national homebuilders, but it is not a transformative pivot; the company has operated this way for over a decade [1]. Geographic expansion into Idaho and Washington and build-time reduction to 100 days represent incremental operational improvements, not reinvention. AI Deployment (0/2): No AI-powered products or quantifiable AI-driven efficiency gains reported. CIO Greg Moore has discussed digital innovation initiatives including virtual design tools and digital sales platforms, but no measurable AI deployment results have been disclosed [2]. Market Share (1/2): KB Home is a top-10 U.S. homebuilder by volume but not a category leader — D.R. Horton delivers 3-4x more homes annually. KB Home delivered 12,902 homes in FY2025, placing it as a meaningful but non-dominant participant in a fragmented market [1]. Product Pipeline (0/2): No next-generation products with specific timelines beyond the standard annual homebuilding cycle and ZeroHouse 3.0 energy-efficient homes. R&amp;D Intensity (0/1): Homebuilders do not report R&amp;D as a percentage of revenue; KB Home's innovation spending is embedded in operations and is not differentiated from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KB Home's purpose centers on making homeownership accessible through quality, sustainable, Built to Order homes — clear and identifies what the company does and for whom, but not distinctive enough to differentiate from peer homebuilders' messaging [3]. Community Impact (1/2): KB Cares program funds targeted local investments in shelter, community sustainability, and construction skills training. KB Home has published 16 consecutive sustainability reports — a record among homebuilders — and is the national leader in ENERGY STAR certified homes, though without specific charitable dollar amounts cited [3]. Employee Retention (0/2): With only 2,118 direct employees (heavily reliant on subcontractors), no specific retention or tenure data is publicly available for the broader workforce. Insider Buying (0/2): Net insider selling across the board — CEO Rob McGibney sold $1.14M in July 2026, Executive Chairman Jeffrey Mezger exercised and sold $15.2M in the same month, and officer Albert Praw sold $1.29M in August 2026 [4]. No meaningful insider buying identified in the past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Dividend stock. KB Home's balance sheet is conservative with D/E of 55.5% well below the 70% target, and the forward P/E of 12.89x reflects deep value pricing [4]. Payout ratio of 28.2% is well below the 40% target, and the company has paid dividends for 12 consecutive years since reinstating in 2014, with a 5yr dividend growth CAGR of approximately 10.8% (from $0.60 to $1.00 annually). However, the current housing downturn devastates operational metrics: revenue declined 20% YoY in the trailing period with FY2026 9-month revenue of $3.49B versus $4.54B prior year [1]. ROE has collapsed to 5.9% from peak levels above 20%, and net profit margin is just 4.4%, both well below targets. Consecutive years of dividend growth is only 3 as the quarterly dividend has been flat at $0.25 since mid-2024. The company easily clears the liquidity floor at ~$58M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KB Home operates with a largely finite mindset typical of cyclical homebuilders — the company is well-managed but fundamentally plays to optimize quarterly land and housing economics rather than pursuing a transcendent purpose. The 20-year Mezger era focused on financial optimization (aggressive buybacks, margin management) rather than cause-driven leadership. The CEO transition to Rob McGibney and his emphasis on 'local scale' and 'pace versus margin' optimization is operationally sound but reflects finite-game thinking about winning the current housing cycle.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KB Home's purpose — making homeownership accessible and sustainable — exists but is shallow in Sinek's framework. The Built to Order model and sustainability focus are genuine differentiators, but the mission reads as industry positioning rather than a vision of a future state so compelling that people sacrifice to advance it [3]. Leadership references operational metrics (deliveries, margins, local scale) rather than a transcendent cause in strategic communications.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KB Home maintains organizational stability with a small direct workforce and extraordinary leadership tenure — Mezger served 20+ years as CEO, and successor McGibney has 25+ years at the company [2]. The deliberate succession planning (McGibney was groomed from within as COO) suggests organizational maturity. However, the heavy reliance on subcontractors means the 'team' extends far beyond direct employees into a transactional labor model that does not foster the deep organizational trust Sinek describes.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KB Home's competitive language focuses on market share defense and cost advantage — CEO McGibney's emphasis on 'local scale' is framed as a competitive weapon rather than a learning opportunity [2]. The company positions against D.R. Horton and Lennar in terms of volume and pricing rather than acknowledging rivals' strengths as motivation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KB Home evolved from traditional spec building to its Built to Order model, expanded geographically into new states, and pioneered ZeroHouse 3.0 net-zero energy-ready homes [1]. The recovery and reinvention after the 2008 housing crisis required meaningful adaptation. However, none of these shifts represent a transformative reinvention — KB Home still builds single-family homes in the same fundamental way.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Maintaining the Built to Order model through the current severe housing downturn — when switching to spec builds would improve short-term efficiency — demonstrates commitment to the customer-centric approach [1]. Reducing deliveries in FY2026 rather than chasing unprofitable volume shows willingness to accept near-term pain for pricing discipline. However, aggressive stock buybacks and Mezger's $15.2M in insider sales in July 2026 suggest financial priorities may dominate strategic ones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KB Home at 12.89x forward earnings offers deep cyclical value in a beaten-down housing sector with a conservative balance sheet (D/E 55.5%) and sustainable dividend (2.08% yield, 28% payout ratio, 10.8% 5yr dividend growth CAGR) [1][4]. The Built to Order model provides backlog visibility and pricing discipline that spec builders lack, and the company's 16 years of sustainability reporting and ENERGY STAR leadership create a differentiated brand proposition. New CEO Rob McGibney brings 25+ years of institutional knowledge with a clear focus on local market scale and operational efficiency [2]. The Inspire Impact Score of 66 (ALIGNED) with 18 positive attributions and zero negatives makes it one of the strongest faith-alignment profiles in the homebuilder sector [3].</w:t>
      </w:r>
    </w:p>
    <w:p>
      <w:pPr>
        <w:spacing w:after="120"/>
      </w:pPr>
      <w:r>
        <w:rPr>
          <w:rFonts w:ascii="Calibri" w:hAnsi="Calibri"/>
          <w:b w:val="0"/>
          <w:color w:val="3A4A28"/>
          <w:sz w:val="20"/>
        </w:rPr>
        <w:t>The bear case is severe: FY2026 revenue is tracking toward $4.80-5.50B, a 13-22% decline from FY2025's already-depressed $6.24B, as mortgage rates above 6.5% continue to suppress demand [1]. ROE has collapsed to 5.9% and net margin to 4.4% — both well below mid-cycle profitability. EPS has declined 34.8% YoY with the trailing figure at $3.55, and the PEG ratio of 5.97 signals that growth expectations are extremely poor relative to valuation. Insiders are selling aggressively — Mezger liquidated $15.2M and McGibney sold $1.14M in July 2026 — signaling limited leadership conviction in near-term recovery [4]. The stock has fallen 29% from its 52-week high of $67.57 to $48.01. The housing market faces structural headwinds from elevated rates, affordability constraints, and potential recession risk that could push deliveries below the low end of guidance. The 5yr revenue CAGR of ~8% masks the cyclical peak-to-trough decline now underway.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Mortgage rate decline below 6% would unlock significant pent-up demand — KB Home's backlog of sold but undelivered homes provides immediate revenue visibility once rates decline, and the Built to Order model positions it to capture first-time buyers re-entering the market [1]</w:t>
      </w:r>
    </w:p>
    <w:p>
      <w:pPr>
        <w:spacing w:before="40" w:after="40"/>
        <w:ind w:left="283"/>
      </w:pPr>
      <w:r>
        <w:rPr>
          <w:rFonts w:ascii="Calibri" w:hAnsi="Calibri"/>
          <w:b/>
          <w:color w:val="4A6B25"/>
          <w:sz w:val="20"/>
        </w:rPr>
        <w:t xml:space="preserve">2. </w:t>
      </w:r>
      <w:r>
        <w:rPr>
          <w:rFonts w:ascii="Calibri" w:hAnsi="Calibri"/>
          <w:b w:val="0"/>
          <w:color w:val="3A4A28"/>
          <w:sz w:val="20"/>
        </w:rPr>
        <w:t>New CEO Rob McGibney's 'local scale' strategy could improve margins through better trade leverage and land positioning in high-growth markets like Texas, Florida, and the Pacific Northwest [2]</w:t>
      </w:r>
    </w:p>
    <w:p>
      <w:pPr>
        <w:spacing w:before="40" w:after="40"/>
        <w:ind w:left="283"/>
      </w:pPr>
      <w:r>
        <w:rPr>
          <w:rFonts w:ascii="Calibri" w:hAnsi="Calibri"/>
          <w:b/>
          <w:color w:val="4A6B25"/>
          <w:sz w:val="20"/>
        </w:rPr>
        <w:t xml:space="preserve">3. </w:t>
      </w:r>
      <w:r>
        <w:rPr>
          <w:rFonts w:ascii="Calibri" w:hAnsi="Calibri"/>
          <w:b w:val="0"/>
          <w:color w:val="3A4A28"/>
          <w:sz w:val="20"/>
        </w:rPr>
        <w:t>Conservative 28% payout ratio and low leverage (D/E 55.5%) provide financial flexibility to increase dividends, pursue opportunistic land acquisitions at cycle-low prices, or accelerate buybacks at depressed valuations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Sustained mortgage rates above 6.5% through 2027 would further compress housing affordability and could push FY2026 deliveries below the 10,000-unit low end of guidance, with revenue potentially falling below $4.5B [1]</w:t>
      </w:r>
    </w:p>
    <w:p>
      <w:pPr>
        <w:spacing w:before="40" w:after="40"/>
        <w:ind w:left="283"/>
      </w:pPr>
      <w:r>
        <w:rPr>
          <w:rFonts w:ascii="Calibri" w:hAnsi="Calibri"/>
          <w:b/>
          <w:color w:val="4A6B25"/>
          <w:sz w:val="20"/>
        </w:rPr>
        <w:t xml:space="preserve">2. </w:t>
      </w:r>
      <w:r>
        <w:rPr>
          <w:rFonts w:ascii="Calibri" w:hAnsi="Calibri"/>
          <w:b w:val="0"/>
          <w:color w:val="3A4A28"/>
          <w:sz w:val="20"/>
        </w:rPr>
        <w:t>Aggressive insider selling by both the outgoing Executive Chairman ($15.2M) and new CEO ($1.14M) within months of the leadership transition signals weak near-term earnings conviction from those with the best visibility [4]</w:t>
      </w:r>
    </w:p>
    <w:p>
      <w:pPr>
        <w:spacing w:before="40" w:after="40"/>
        <w:ind w:left="283"/>
      </w:pPr>
      <w:r>
        <w:rPr>
          <w:rFonts w:ascii="Calibri" w:hAnsi="Calibri"/>
          <w:b/>
          <w:color w:val="4A6B25"/>
          <w:sz w:val="20"/>
        </w:rPr>
        <w:t xml:space="preserve">3. </w:t>
      </w:r>
      <w:r>
        <w:rPr>
          <w:rFonts w:ascii="Calibri" w:hAnsi="Calibri"/>
          <w:b w:val="0"/>
          <w:color w:val="3A4A28"/>
          <w:sz w:val="20"/>
        </w:rPr>
        <w:t>The housing cycle may not recover before ROE deterioration (5.9%) and margin compression (4.4% net margin) force a dividend freeze or cut — the quarterly dividend has already been flat at $0.25 since mid-2024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Homebuilding is a physical-world operation that AI structurally cannot displace — constructing houses requires land acquisition, local permitting, physical labor, material procurement, and on-site management that are inherently non-digitizable [2]. AI cannot substitute for pouring foundations, framing walls, or navigating local zoning regulations. KB Home's Built to Order model involves complex customer interactions, design customization, and local market expertise that resist automation. No analyst has flagged AI as a displacement risk for homebuilders. AI may increase housing demand by enabling remote work and distributed living patterns. AI Opportunity (0/1): KB Home does not generate revenue from AI products or services. CIO Greg Moore has discussed digital innovation initiatives but no quantified AI revenue has been reported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KB Home FY2025 Full Year and FY2026 Q3 Results — Revenue $6.24B (-10% FY2025), Q3 Revenue $1.3B, EPS $1.05, FY2026 9-month revenue $3.49B, Guidance $4.80-5.50B — investor.kbhome.com, SEC Form 8-K, 2025-2026</w:t>
      </w:r>
    </w:p>
    <w:p>
      <w:pPr>
        <w:spacing w:before="20" w:after="20"/>
        <w:ind w:left="170"/>
      </w:pPr>
      <w:r>
        <w:rPr>
          <w:rFonts w:ascii="Calibri" w:hAnsi="Calibri"/>
          <w:b/>
          <w:color w:val="4A6B25"/>
          <w:sz w:val="15"/>
        </w:rPr>
        <w:t xml:space="preserve">2. </w:t>
      </w:r>
      <w:r>
        <w:rPr>
          <w:rFonts w:ascii="Calibri" w:hAnsi="Calibri"/>
          <w:b w:val="0"/>
          <w:color w:val="3A4A28"/>
          <w:sz w:val="17"/>
        </w:rPr>
        <w:t>KB Home Leadership — CEO Rob McGibney (March 2026), Executive Chairman Mezger, CIO Greg Moore digital innovation, Built to Order model and local scale strategy — HousingWire, Metis Strategy, SEC DEF 14A FY2026</w:t>
      </w:r>
    </w:p>
    <w:p>
      <w:pPr>
        <w:spacing w:before="20" w:after="20"/>
        <w:ind w:left="170"/>
      </w:pPr>
      <w:r>
        <w:rPr>
          <w:rFonts w:ascii="Calibri" w:hAnsi="Calibri"/>
          <w:b/>
          <w:color w:val="4A6B25"/>
          <w:sz w:val="15"/>
        </w:rPr>
        <w:t xml:space="preserve">3. </w:t>
      </w:r>
      <w:r>
        <w:rPr>
          <w:rFonts w:ascii="Calibri" w:hAnsi="Calibri"/>
          <w:b w:val="0"/>
          <w:color w:val="3A4A28"/>
          <w:sz w:val="17"/>
        </w:rPr>
        <w:t>KB Home Sustainability — 16th consecutive sustainability report, KB Cares program, ENERGY STAR certified homes, ZeroHouse 3.0, ESG leadership recognition — investor.kbhome.com, HousingWire,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KBH Key Statistics: Forward P/E 12.89x, ROE 5.91%, D/E 55.48%, Profit Margin 4.39%, Stock Price $48.01, Insider Transactions,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