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KEEL</w:t>
      </w:r>
      <w:r>
        <w:rPr>
          <w:rFonts w:ascii="Calibri" w:hAnsi="Calibri"/>
          <w:b/>
          <w:color w:val="1A2010"/>
          <w:sz w:val="40"/>
        </w:rPr>
        <w:t xml:space="preserve">  Keel Infrastructure Corp.</w:t>
      </w:r>
    </w:p>
    <w:p>
      <w:pPr>
        <w:spacing w:after="120"/>
      </w:pPr>
      <w:r>
        <w:rPr>
          <w:rFonts w:ascii="Calibri" w:hAnsi="Calibri"/>
          <w:b/>
          <w:color w:val="6E8450"/>
          <w:sz w:val="18"/>
        </w:rPr>
        <w:t>GROWTH SLEEVE · 2026-10-13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Keel Infrastructure Corp., formerly Bitfarms Ltd., operates digital and energy infrastructure focused on high-performance computing (HPC) and AI workloads. The company rebranded from Bitfarms in April 2026, redomiciling from Canada to Delaware. It is transitioning from bitcoin mining to AI/HPC data center infrastructure, having shut down all U.S. bitcoin mining operations (Washington and Pennsylvania sites) and exited Latin America (Paraguay sale completed April 2026). Keel maintains legacy bitcoin mining in Canada while pursuing HPC/AI conversion, including a proposed 96 MW campus in Sherbrooke, Quebec. The company reports a 2.2 GW development pipeline with established grid interconnections. Q2 2026 revenue was $30.4M, down 50% YoY, with an operating loss of $141M. CEO Ben Gagnon leads from New York, with newly appointed president Ganesh Aiyer (ex-Digital Realty) driving commercial expansion.</w:t>
      </w:r>
    </w:p>
    <w:p>
      <w:r>
        <w:rPr>
          <w:rFonts w:ascii="Calibri" w:hAnsi="Calibri"/>
          <w:b/>
          <w:color w:val="6E8450"/>
          <w:sz w:val="18"/>
        </w:rPr>
        <w:t>https://www.keelinfra.com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Keel executed a sweeping corporate transformation — rebranding from Bitfarms, redomiciling from Canada to Delaware, exiting bitcoin mining in the U.S. and Latin America, and pivoting to AI/HPC data center infrastructure [1]. This is a genuine business model transformation, though its success remains unproven with no AI/HPC revenue yet generated. The 2.2 GW development pipeline and established grid interconnections represent valuable physical assets for the pivot [2]. AI Deployment (1/2): The entire strategic direction is AI infrastructure, but no AI products or services are shipping to customers yet; the company is building capacity for AI/HPC workloads rather than deploying AI itself. The hiring of Ganesh Aiyer from Digital Realty signals credible intent to serve hyperscaler AI customers [2]. Market Share (0/2): Keel is a brand-new entrant in the AI data center market, competing against established hyperscale providers (Digital Realty, Equinix, QTS) with zero current market share in HPC/AI hosting. The bitcoin mining base is declining rapidly with Q2 2026 revenue down 50% YoY [1]. Product Pipeline (1/2): 2.2 GW development pipeline with established grid interconnections and a proposed 96 MW campus in Sherbrooke, Quebec provide a visible roadmap for capacity buildout [2]. However, specific customer contracts, delivery timelines, and revenue visibility for AI/HPC workloads have not been disclosed. R&amp;D Intensity (0/1): No evidence of R&amp;D spending; Keel is an infrastructure company deploying physical assets, not a technology research firm.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Keel's stated purpose is to 'operate digital and energy infrastructure with focus on high-performance computing and AI workloads,' which is a functional business description rather than a mission that inspires sacrifice or articulates a vision of a better future [1]. The rebrand from Bitfarms to Keel Infrastructure signals strategic direction but not a deeper purpose beyond capitalizing on the AI infrastructure buildout. Community Impact (0/2): No evidence of charitable programs or community investment. Risk disclosures in the 10-Q cite 'community opposition to the operation of our data centers, including complaints regarding noise, electricity and water use,' suggesting community friction rather than positive engagement [3]. Employee Retention (0/2): No employee count listed, no Glassdoor data, no retention metrics available. Significant leadership turnover with new president hired (Ganesh Aiyer from Digital Realty, July 2026) and ongoing organizational restructuring from mining to data center operations [2]. Insider Buying (0/2): No evidence of meaningful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Keel's infrastructure reflects a company in deep financial distress during a business model transition [1]. D/E of 315.9% exceeds the 300% floor, scoring 0.0 (1x weight). ROE of -75.6% is deeply negative, scoring 0.0 (2x weight). Revenue growth YoY of -50% is below the -20% floor, scoring 0.0 (1x weight). Revenue growth 5yr CAGR of approximately 17% (3yr CAGR from FY2022 $142M to FY2025 $229M) exceeds the 10% target, scoring 1.0 (2x weight); this historical figure is misleading given the current quarterly revenue collapse. Forward P/E is negative (-10.17), excluded as meaningless for loss-making companies. Profit margin of -230.6% is deeply negative, scoring 0.0 (1x weight). PEG ratio unavailable, excluded. Weighted sum 2.0 / max 7.0 = 2.86, rounded to 3. Daily dollar volume of $97.2M ($2.95 x 32.96M shares) provides ample liquidity despite the low share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Keel Infrastructure demonstrates existential flexibility through its dramatic pivot from Bitfarms bitcoin miner to AI data center infrastructure, but Sinek would view this as a survival-driven transformation rather than a purpose-driven one. The company abandoned bitcoin mining not because a Just Cause demanded it, but because mining became unprofitable after the bitcoin halving. There is no articulated vision of a better future, no evidence of organizational trust or cultural investment, and the competitive mindset is about capturing AI infrastructure market share rather than becoming a better company. The pivot itself is impressive in scope, but it lacks the soul that Sinek would require for infinite 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Keel Infrastructure exists to capitalize on AI infrastructure demand — a business opportunity, not a Just Cause. The company's pivot from bitcoin mining was driven by the financial reality of the bitcoin halving and declining mining economics, not by a vision of a better future [1]. There is no articulated purpose beyond building profitable data center infrastructure. The rebrand from Bitfarms is a strategic repositioning, not a mission declaration.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organizational culture, employee sentiment, or retention. The company does not disclose employee headcount through yfinance. Significant organizational restructuring — shutting down U.S. and Latin American operations, rebranding, redomiciling, hiring new president from outside — suggests an organization in flux rather than one built on deep institutional trust [2]. No evidence of practices that create psychological safety or employee empowerment.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Keel competes against established data center operators (Digital Realty, Equinix, QTS) but no public statements reference learning from competitors' strengths. The hiring of Ganesh Aiyer from Digital Realty suggests respect for competitors' capabilities but is a talent acquisition rather than a competitive philosophy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Keel Infrastructure executed a complete corporate reinvention — changing its name from Bitfarms, its ticker symbol, its country of domicile (Canada to Delaware), and its entire business model from bitcoin mining to AI/HPC data center infrastructure [1][2]. The company shut down all U.S. mining operations, sold its Paraguay operations, and is converting Canadian facilities to HPC/AI workloads. This is one of the most comprehensive strategic pivots seen in recent years, comparable in scope to Sinek's canonical examples. While partly motivated by financial necessity, the vision to pivot TO AI infrastructure rather than simply winding down shows strategic ambition.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Ben Gagnon led the decision to exit bitcoin mining entirely in the U.S. and Latin America, accepting a $141M quarterly operating loss and 50% revenue decline as restructuring costs while investing in future AI/HPC capacity [1]. Hiring Ganesh Aiyer from Digital Realty as president demonstrates commitment to the pivot. However, the exit from mining was driven more by unprofitability (post-halving economics) than by a courageous sacrifice of a profitable business — the company was losing money in mining, making the exit a financial necessity rather than a principled choice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Keel Infrastructure at $2.95 with a $1.8B market cap represents a speculative bet on the conversion of bitcoin mining infrastructure to AI/HPC data center capacity. The company's 2.2 GW development pipeline with established grid interconnections is the core asset — in a market where available power capacity for data centers is the binding constraint, Keel's existing interconnection agreements have significant option value [2]. The hiring of Ganesh Aiyer from Digital Realty as president signals credible commercial intent to serve hyperscaler customers, and the redomiciliation to Delaware provides a better corporate governance framework for institutional investors. If even a fraction of the 2.2 GW pipeline converts to contracted AI/HPC hosting capacity at market rates, the revenue potential would dwarf the current $188M TTM from declining mining operations.</w:t>
      </w:r>
    </w:p>
    <w:p>
      <w:pPr>
        <w:spacing w:after="120"/>
      </w:pPr>
      <w:r>
        <w:rPr>
          <w:rFonts w:ascii="Calibri" w:hAnsi="Calibri"/>
          <w:b w:val="0"/>
          <w:color w:val="3A4A28"/>
          <w:sz w:val="20"/>
        </w:rPr>
        <w:t>The bear case is severe and multi-dimensional. Q2 2026 revenue collapsed 50% YoY to $30.4M with a $141M operating loss, and analyst consensus projects further Q3 decline to $22-23M as mining winds down before AI revenue ramps [1]. D/E has ballooned from 34% (FY2024) to 316% (latest) as the company took on $684M in debt to fund the transition, while equity has eroded. The pivot from bitcoin mining to AI data centers is entirely unproven — no HPC/AI hosting contracts or revenue have been disclosed, and converting mining facilities to enterprise-grade data center quality requires massive additional capital expenditure. Competition from established operators (Digital Realty, Equinix, CoreWeave) with decades of operational experience creates significant execution risk. The stock has fallen from $4.59 in early July 2026, and the -230% profit margin reflects a company burning cash at an unsustainable rate. Community opposition to data center operations (noise, electricity, water use) is cited as a risk in SEC filings [3]. Keel may run out of runway before AI revenue materializes.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2.2 GW development pipeline with established grid interconnections represents scarce, high-value assets in a power-constrained AI data center market — interconnection agreements alone have significant strategic value [2]</w:t>
      </w:r>
    </w:p>
    <w:p>
      <w:pPr>
        <w:spacing w:before="40" w:after="40"/>
        <w:ind w:left="283"/>
      </w:pPr>
      <w:r>
        <w:rPr>
          <w:rFonts w:ascii="Calibri" w:hAnsi="Calibri"/>
          <w:b/>
          <w:color w:val="4A6B25"/>
          <w:sz w:val="20"/>
        </w:rPr>
        <w:t xml:space="preserve">2. </w:t>
      </w:r>
      <w:r>
        <w:rPr>
          <w:rFonts w:ascii="Calibri" w:hAnsi="Calibri"/>
          <w:b w:val="0"/>
          <w:color w:val="3A4A28"/>
          <w:sz w:val="20"/>
        </w:rPr>
        <w:t>Appointment of Ganesh Aiyer (ex-Digital Realty Chief Business Officer) as president positions Keel to pursue hyperscaler leasing and hosting contracts with credible commercial leadership [2]</w:t>
      </w:r>
    </w:p>
    <w:p>
      <w:pPr>
        <w:spacing w:before="40" w:after="40"/>
        <w:ind w:left="283"/>
      </w:pPr>
      <w:r>
        <w:rPr>
          <w:rFonts w:ascii="Calibri" w:hAnsi="Calibri"/>
          <w:b/>
          <w:color w:val="4A6B25"/>
          <w:sz w:val="20"/>
        </w:rPr>
        <w:t xml:space="preserve">3. </w:t>
      </w:r>
      <w:r>
        <w:rPr>
          <w:rFonts w:ascii="Calibri" w:hAnsi="Calibri"/>
          <w:b w:val="0"/>
          <w:color w:val="3A4A28"/>
          <w:sz w:val="20"/>
        </w:rPr>
        <w:t>Potential announcement of first AI/HPC hosting customer contracts would validate the pivot thesis and provide revenue visibility beyond declining mining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collapsing 50% YoY with $141M quarterly operating loss and no timeline for AI/HPC revenue to replace declining mining income — company may exhaust financial resources before the pivot generates meaningful revenue [1]</w:t>
      </w:r>
    </w:p>
    <w:p>
      <w:pPr>
        <w:spacing w:before="40" w:after="40"/>
        <w:ind w:left="283"/>
      </w:pPr>
      <w:r>
        <w:rPr>
          <w:rFonts w:ascii="Calibri" w:hAnsi="Calibri"/>
          <w:b/>
          <w:color w:val="4A6B25"/>
          <w:sz w:val="20"/>
        </w:rPr>
        <w:t xml:space="preserve">2. </w:t>
      </w:r>
      <w:r>
        <w:rPr>
          <w:rFonts w:ascii="Calibri" w:hAnsi="Calibri"/>
          <w:b w:val="0"/>
          <w:color w:val="3A4A28"/>
          <w:sz w:val="20"/>
        </w:rPr>
        <w:t>D/E of 316% with $684M in debt against $560M equity after leverage increased 30x from FY2024 levels — balance sheet stress limits financial flexibility for the capital-intensive data center buildout</w:t>
      </w:r>
    </w:p>
    <w:p>
      <w:pPr>
        <w:spacing w:before="40" w:after="40"/>
        <w:ind w:left="283"/>
      </w:pPr>
      <w:r>
        <w:rPr>
          <w:rFonts w:ascii="Calibri" w:hAnsi="Calibri"/>
          <w:b/>
          <w:color w:val="4A6B25"/>
          <w:sz w:val="20"/>
        </w:rPr>
        <w:t xml:space="preserve">3. </w:t>
      </w:r>
      <w:r>
        <w:rPr>
          <w:rFonts w:ascii="Calibri" w:hAnsi="Calibri"/>
          <w:b w:val="0"/>
          <w:color w:val="3A4A28"/>
          <w:sz w:val="20"/>
        </w:rPr>
        <w:t>Entirely unproven AI data center operator competing against established hyperscale providers (Digital Realty, Equinix, CoreWeave) with superior track records, customer relationships, and operational expertise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Keel's target business — operating physical data center infrastructure for AI/HPC workloads — is structurally immune to AI disruption because the company IS the AI infrastructure [2]. Data centers with real power interconnections, land, and grid capacity cannot be replicated by software. The 2.2 GW development pipeline represents physical assets that AI companies need rather than compete with. The legacy bitcoin mining business is also unaffected by AI disruption (mining is computation driven by cryptographic proof-of-work, independent of AI developments). The company's risk is execution and market competition, not AI substitution. Analysts are not flagging AI disruption risk for data center infrastructure providers. AI Opportunity (1/1): Keel's entire strategic pivot is premised on AI demand. The company is repositioning to serve hyperscaler AI customers, has hired Digital Realty's former chief business officer to lead commercial expansion, and is converting mining sites to HPC/AI-capable facilities [2]. While no AI infrastructure revenue has been generated yet, the strategic commitment and asset base position the company to capture meaningful AI-related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Keel Infrastructure Q2 2026 Results — Revenue $30.4M (-50% YoY), Operating Loss $141M, Decommissioned U.S. Bitcoin Mining Operations, Paraguay Exit — StockAnalysis, Benzinga, KuCoin News, August 2026</w:t>
      </w:r>
    </w:p>
    <w:p>
      <w:pPr>
        <w:spacing w:before="20" w:after="20"/>
        <w:ind w:left="170"/>
      </w:pPr>
      <w:r>
        <w:rPr>
          <w:rFonts w:ascii="Calibri" w:hAnsi="Calibri"/>
          <w:b/>
          <w:color w:val="4A6B25"/>
          <w:sz w:val="15"/>
        </w:rPr>
        <w:t xml:space="preserve">2. </w:t>
      </w:r>
      <w:r>
        <w:rPr>
          <w:rFonts w:ascii="Calibri" w:hAnsi="Calibri"/>
          <w:b w:val="0"/>
          <w:color w:val="3A4A28"/>
          <w:sz w:val="17"/>
        </w:rPr>
        <w:t>Keel Infrastructure Strategic Pivot — 2.2 GW Development Pipeline, Ganesh Aiyer Appointed President (ex-Digital Realty), Rebrand From Bitfarms, 96 MW Sherbrooke Quebec Campus — The Block, Pulse2, DataCentre Magazine, July 2026</w:t>
      </w:r>
    </w:p>
    <w:p>
      <w:pPr>
        <w:spacing w:before="20" w:after="20"/>
        <w:ind w:left="170"/>
      </w:pPr>
      <w:r>
        <w:rPr>
          <w:rFonts w:ascii="Calibri" w:hAnsi="Calibri"/>
          <w:b/>
          <w:color w:val="4A6B25"/>
          <w:sz w:val="15"/>
        </w:rPr>
        <w:t xml:space="preserve">3. </w:t>
      </w:r>
      <w:r>
        <w:rPr>
          <w:rFonts w:ascii="Calibri" w:hAnsi="Calibri"/>
          <w:b w:val="0"/>
          <w:color w:val="3A4A28"/>
          <w:sz w:val="17"/>
        </w:rPr>
        <w:t>Keel Infrastructure 10-Q FY2026 — Community Opposition Risk Disclosure, SEC Filing,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