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KGS</w:t>
      </w:r>
      <w:r>
        <w:rPr>
          <w:rFonts w:ascii="Calibri" w:hAnsi="Calibri"/>
          <w:b/>
          <w:color w:val="1A2010"/>
          <w:sz w:val="40"/>
        </w:rPr>
        <w:t xml:space="preserve">  Kodiak Gas Services, Inc.</w:t>
      </w:r>
    </w:p>
    <w:p>
      <w:pPr>
        <w:spacing w:after="120"/>
      </w:pPr>
      <w:r>
        <w:rPr>
          <w:rFonts w:ascii="Calibri" w:hAnsi="Calibri"/>
          <w:b/>
          <w:color w:val="6E8450"/>
          <w:sz w:val="18"/>
        </w:rPr>
        <w:t>GROWTH SLEEVE · 2026-09-18 · Inspire: 30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Equipment &amp; Services · NYSE · United States</w:t>
      </w:r>
    </w:p>
    <w:p>
      <w:pPr>
        <w:spacing w:after="80"/>
      </w:pPr>
      <w:r>
        <w:rPr>
          <w:rFonts w:ascii="Calibri" w:hAnsi="Calibri"/>
          <w:b w:val="0"/>
          <w:color w:val="3A4A28"/>
          <w:sz w:val="20"/>
        </w:rPr>
        <w:t>Kodiak Gas Services is the largest independent contract compression services provider in the United States, operating approximately 4.8 million horsepower of natural gas compression equipment across major U.S. basins and internationally. Following the April 2024 CSI Compressco acquisition and the 2026 Distributed Power Solutions (DPS) acquisition, Kodiak expanded into power infrastructure serving data centers and microgrids. Q2 2026 revenue of $391M grew 21% YoY with record Adjusted EBITDA of $216.8M (+21.7%). Market cap ~$5.9B, IPO'd June 2023, headquartered in The Woodlands, Texas.</w:t>
      </w:r>
    </w:p>
    <w:p>
      <w:r>
        <w:rPr>
          <w:rFonts w:ascii="Calibri" w:hAnsi="Calibri"/>
          <w:b/>
          <w:color w:val="6E8450"/>
          <w:sz w:val="18"/>
        </w:rPr>
        <w:t>1,300 Employees · https://www.kodiakgas.com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Kodiak completed two transformative acquisitions — CSI Compressco in April 2024 (roughly doubling fleet to ~4.8M HP and adding international operations) and Distributed Power Solutions (DPS) in 2026, launching a Power Infrastructure segment targeting data centers and microgrids [1]. These represent meaningful business model expansion beyond core compression into adjacent energy infrastructure markets. AI Deployment (0/2): No evidence of AI deployment or AI-powered products; the company focuses on physical compression equipment and field operations. Market Share (2/2): Kodiak is the largest independent contract compression services provider in the U.S., with Q2 2026 Contract Services revenue of $346M and Q1 adjusted gross margin of 70.6% demonstrating pricing power and market dominance [1]. The CSI Compressco acquisition consolidated the fragmented market. Product Pipeline (1/2): The Power Infrastructure segment launched with $95-125M in 2026 revenue guidance at 60-70% adjusted gross margins, with capacity expansion plans for data center and microgrid power generation providing visible pipeline [1]. R&amp;D Intensity (0/1): As an energy services company, R&amp;D is not separately disclosed.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Kodiak's purpose — delivering reliable compression and power infrastructure to enable domestic energy production — is clear, specific, and connects to energy security, a critical societal need validated by rising global energy demand and AI data center buildouts [1][2]. CEO McKee's 16-year tenure since founding the company in 2010 demonstrates consistent strategic direction aligned with this purpose. However, the mission is operational rather than transformative. Community Impact (1/2): Hart Energy ESG Top Performer Award recognition and published sustainability reports with EcoView GHG monitoring system demonstrate commitment to responsible operations [3]. However, specific charitable program dollar amounts or distinctive community investment were not identified. A potential FCPA compliance issue related to pre-acquisition payments to Mexican officials in the CSI Compressco deal is under review [3]. Employee Retention (2/2): Kodiak was named a 'Most Loved Workplace' with employees citing positive vision and transparent leadership. CEO McKee has led since founding in 2010 (16-year tenure), and the company employs a dedicated CHRO overseeing a family-focused culture that prioritizes people as a strategic asset [2]. Insider Buying (0/2): McKee has significant equity alignment through founding ownership, but no specific recent open-market purchases by executives were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(dividend history &lt;5 years; IPO June 2023). D/E improved significantly to 130.26% (from 238% at prior screen), scoring 0.74 — still above the 70% target but reflecting deleveraging progress [4]. ROE of 4.59% scores 0.31 (2x weight) — thin profitability is the primary drag, driven by heavy depreciation on the compression fleet and interest expense on acquisition debt. Revenue growth YoY of 21.1% scores at maximum, with Q2 2026 revenue of $391M up 21% YoY confirming accelerating growth [1]. Three-year revenue CAGR of approximately 23% also scores at maximum (2x weight). Forward P/E improved dramatically to 18.09 (from 26.43), scoring 1.0. Profit margin of 5.77% scores 0.29. PEG excluded (unavailable). Weighted sum: 5.64/8 available weight = Infrastructure 7. Liquidity floor easily cleared at ~$107M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Kodiak demonstrates meaningful infinite game qualities through founder-led continuity, employee-centric culture, and bold acquisitions that build long-term infrastructure capability. CEO McKee's 16-year leadership since founding and the Most Loved Workplace recognition signal genuine long-horizon thinking. The CSI Compressco and DPS acquisitions represent strategic bets on long-term energy infrastructure demand. However, the company's young public history (IPO June 2023) limits evidence of endurance through adversity, and the FCPA compliance issue inherited from the CSI acquisition introduces governance uncertainty.</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Kodiak's purpose of enabling safe, reliable natural gas production and power infrastructure is genuine and connected to energy security — a critical societal need validated by rising global energy demand, LNG export growth, and AI data center buildouts [1]. CEO McKee has led the company since its 2010 founding, demonstrating 16 years of consistent strategic direction. The expansion into power infrastructure through DPS connects compression capabilities to the broader energy transition. However, the purpose is infrastructure-focused and operational rather than visionary in Sinek's transformative sense.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'Most Loved Workplace' recognition with employees citing transparent leadership and positive vision for the future [2]. CEO McKee's 16-year founder tenure provides exceptional leadership stability. Dedicated CHRO and family-focused culture suggest genuine investment in people. However, rapid growth through acquisitions (CSI Compressco roughly doubled the workforce) creates cultural integration challenges, and the company's young public history limits the track record of organizational trust under public company pressure.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Kodiak's competitive positioning emphasizes being the 'largest independent' provider and achieving 'record' financial results [1]. No evidence of management publicly acknowledging competitors' strengths as motivation for self-improvement or framing competition as a learning opportunity. The dominance narrative — scale advantage, market leadership — reflects a finite competitive mindset.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DPS acquisition represents a meaningful strategic expansion from pure compression into distributed power generation targeting data centers and microgrids — an adjacent market driven by AI and electrification trends [1]. The CSI Compressco deal expanded from domestic to international operations. These are significant adjacency moves that build on core mechanical competencies. However, the core business remains natural gas compression, and these are acquisitive expansions rather than fundamental reinventions of the business model.</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Taking on $2.6B+ in total debt to execute CSI Compressco and the DPS acquisition required significant capital allocation conviction — bold bets on long-term energy infrastructure demand [1]. CEO McKee has consistently invested in fleet growth and acquisitions to build market-leading scale rather than prioritizing short-term deleveraging or maximizing near-term cash returns. Raising 2026 EBITDA guidance to $830-860M demonstrates operational confidence. However, acquisitive growth funded primarily by debt is a common energy services strategy rather than uniquely courageous.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Kodiak Gas Services is the dominant U.S. contract compression platform with accelerating growth and a compelling dual-engine strategy. Q2 2026 delivered revenue of $391M (+21% YoY) with record Adjusted EBITDA of $216.8M (+21.7%), and management raised full-year 2026 EBITDA guidance to $830-860M with discretionary cash flow of $570-600M [1]. At 18.09x forward earnings with 21% revenue growth and 23% earnings growth, the valuation is reasonable for a market-leading infrastructure business benefiting from LNG export growth and AI data center power demand. D/E improved significantly to 130% from 238% at the prior screen, demonstrating deleveraging progress. The DPS acquisition launches a Power Infrastructure segment with $95-125M in 2026 revenue at 60-70% margins, diversifying into the AI-driven power demand theme [1]. The Inspire Impact Score of 30 (ALIGNED) makes it accessible to faith-based investors.</w:t>
      </w:r>
    </w:p>
    <w:p>
      <w:pPr>
        <w:spacing w:after="120"/>
      </w:pPr>
      <w:r>
        <w:rPr>
          <w:rFonts w:ascii="Calibri" w:hAnsi="Calibri"/>
          <w:b w:val="0"/>
          <w:color w:val="3A4A28"/>
          <w:sz w:val="20"/>
        </w:rPr>
        <w:t>Risks center on the capital-intensive model and execution complexity. D/E of 130.26% remains elevated, with $2.6B in total debt creating vulnerability if natural gas prices decline or customer utilization rates fall [4]. Trailing P/E of 66.56x reflects GAAP earnings depressed by heavy depreciation and interest expense — the business generates substantial cash flow but GAAP profitability (5.77% margin, 4.59% ROE) remains thin. The 218% dividend payout ratio on GAAP earnings is unsustainable without continued EBITDA growth. A potential FCPA compliance issue related to pre-acquisition payments to Mexican officials in the CSI Compressco deal creates regulatory and reputational risk [3]. The company's young public history (IPO June 2023) means it has not been tested through a full commodity cycle, and natural gas price volatility could compress customer demand. Long-term energy transition risk from renewables could reduce natural gas demand on a 10+ year horizon, though near-term demand is structurally supported by AI and LNG trends.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Power Infrastructure segment scaling beyond $125M in revenue as AI data center demand accelerates, with 60-70% margins contributing meaningfully to earnings growth and diversifying the revenue base beyond compression [1]</w:t>
      </w:r>
    </w:p>
    <w:p>
      <w:pPr>
        <w:spacing w:before="40" w:after="40"/>
        <w:ind w:left="283"/>
      </w:pPr>
      <w:r>
        <w:rPr>
          <w:rFonts w:ascii="Calibri" w:hAnsi="Calibri"/>
          <w:b/>
          <w:color w:val="4A6B25"/>
          <w:sz w:val="20"/>
        </w:rPr>
        <w:t xml:space="preserve">2. </w:t>
      </w:r>
      <w:r>
        <w:rPr>
          <w:rFonts w:ascii="Calibri" w:hAnsi="Calibri"/>
          <w:b w:val="0"/>
          <w:color w:val="3A4A28"/>
          <w:sz w:val="20"/>
        </w:rPr>
        <w:t>Continued deleveraging from D/E 130% as EBITDA growth of $830-860M generates substantial discretionary cash flow of $570-600M for debt reduction and dividend growth [1]</w:t>
      </w:r>
    </w:p>
    <w:p>
      <w:pPr>
        <w:spacing w:before="40" w:after="40"/>
        <w:ind w:left="283"/>
      </w:pPr>
      <w:r>
        <w:rPr>
          <w:rFonts w:ascii="Calibri" w:hAnsi="Calibri"/>
          <w:b/>
          <w:color w:val="4A6B25"/>
          <w:sz w:val="20"/>
        </w:rPr>
        <w:t xml:space="preserve">3. </w:t>
      </w:r>
      <w:r>
        <w:rPr>
          <w:rFonts w:ascii="Calibri" w:hAnsi="Calibri"/>
          <w:b w:val="0"/>
          <w:color w:val="3A4A28"/>
          <w:sz w:val="20"/>
        </w:rPr>
        <w:t>Natural gas demand growth from LNG export capacity expansion, petrochemical buildouts, and AI data center electricity demand creating a structural multi-year tailwind for compression services utilization and pricing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D/E of 130% with $2.6B total debt creates refinancing and interest rate risk — if natural gas prices decline or customer demand softens, the capital-intensive model amplifies downside through fixed fleet costs [4]</w:t>
      </w:r>
    </w:p>
    <w:p>
      <w:pPr>
        <w:spacing w:before="40" w:after="40"/>
        <w:ind w:left="283"/>
      </w:pPr>
      <w:r>
        <w:rPr>
          <w:rFonts w:ascii="Calibri" w:hAnsi="Calibri"/>
          <w:b/>
          <w:color w:val="4A6B25"/>
          <w:sz w:val="20"/>
        </w:rPr>
        <w:t xml:space="preserve">2. </w:t>
      </w:r>
      <w:r>
        <w:rPr>
          <w:rFonts w:ascii="Calibri" w:hAnsi="Calibri"/>
          <w:b w:val="0"/>
          <w:color w:val="3A4A28"/>
          <w:sz w:val="20"/>
        </w:rPr>
        <w:t>Potential FCPA compliance issue from pre-acquisition payments to Mexican officials in the CSI Compressco deal could result in regulatory penalties, management distraction, and reputational damage [3]</w:t>
      </w:r>
    </w:p>
    <w:p>
      <w:pPr>
        <w:spacing w:before="40" w:after="40"/>
        <w:ind w:left="283"/>
      </w:pPr>
      <w:r>
        <w:rPr>
          <w:rFonts w:ascii="Calibri" w:hAnsi="Calibri"/>
          <w:b/>
          <w:color w:val="4A6B25"/>
          <w:sz w:val="20"/>
        </w:rPr>
        <w:t xml:space="preserve">3. </w:t>
      </w:r>
      <w:r>
        <w:rPr>
          <w:rFonts w:ascii="Calibri" w:hAnsi="Calibri"/>
          <w:b w:val="0"/>
          <w:color w:val="3A4A28"/>
          <w:sz w:val="20"/>
        </w:rPr>
        <w:t>Thin GAAP profitability (5.77% margin, 4.59% ROE) relative to 66.56x trailing PE means any deceleration in growth trajectory could trigger severe multiple compression, and the 218% payout ratio is unsustainable without continued EBITDA expansion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Kodiak's core business — operating and maintaining large-scale natural gas compression equipment across remote wellsite locations — is physically rooted, capital-intensive infrastructure that AI structurally cannot displace [1]. Compression services require physical equipment, trained field technicians, and on-site operations that no technology can substitute. Natural gas production is essential for energy security and increasingly for powering AI data centers, making compression infrastructure a direct beneficiary of AI-driven electricity demand growth. The contract-based business model with multi-year agreements provides revenue visibility independent of any technology disruption. AI may marginally improve predictive maintenance or operational scheduling, but creates zero substitution risk for the core service. AI Opportunity (1/1): The Power Infrastructure segment, launched through the DPS acquisition, directly serves AI data centers and microgrids with $95-125M in 2026 revenue guidance at 60-70% margins [1]. Kodiak is generating quantifiable revenue from infrastructure that enables AI computing, positioning it as an AI beneficiary.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30</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GHG Emissions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Kodiak Gas Services Q2 2026 Earnings — Revenue $391.1M (+21% YoY), Adjusted EBITDA $216.8M (+21.7%); Q1 2026 revenue $346M (+5%), record EBITDA $190M; raised 2026 guidance: EBITDA $830-860M, DCF $570-600M, Power Infrastructure $95-125M; SEC 8-K and Investor Relations, May-August 2026</w:t>
      </w:r>
    </w:p>
    <w:p>
      <w:pPr>
        <w:spacing w:before="20" w:after="20"/>
        <w:ind w:left="170"/>
      </w:pPr>
      <w:r>
        <w:rPr>
          <w:rFonts w:ascii="Calibri" w:hAnsi="Calibri"/>
          <w:b/>
          <w:color w:val="4A6B25"/>
          <w:sz w:val="15"/>
        </w:rPr>
        <w:t xml:space="preserve">2. </w:t>
      </w:r>
      <w:r>
        <w:rPr>
          <w:rFonts w:ascii="Calibri" w:hAnsi="Calibri"/>
          <w:b w:val="0"/>
          <w:color w:val="3A4A28"/>
          <w:sz w:val="17"/>
        </w:rPr>
        <w:t>Kodiak Gas Services Leadership — CEO Mickey McKee (founder, since 2010), Steven L. Green appointed CCO, Most Loved Workplace recognition, family-focused culture, BusinessWire and Craft.co, 2025-2026</w:t>
      </w:r>
    </w:p>
    <w:p>
      <w:pPr>
        <w:spacing w:before="20" w:after="20"/>
        <w:ind w:left="170"/>
      </w:pPr>
      <w:r>
        <w:rPr>
          <w:rFonts w:ascii="Calibri" w:hAnsi="Calibri"/>
          <w:b/>
          <w:color w:val="4A6B25"/>
          <w:sz w:val="15"/>
        </w:rPr>
        <w:t xml:space="preserve">3. </w:t>
      </w:r>
      <w:r>
        <w:rPr>
          <w:rFonts w:ascii="Calibri" w:hAnsi="Calibri"/>
          <w:b w:val="0"/>
          <w:color w:val="3A4A28"/>
          <w:sz w:val="17"/>
        </w:rPr>
        <w:t>Kodiak Gas Services ESG and Compliance — Hart Energy ESG Top Performer Award, sustainability reports, EcoView GHG monitoring, potential FCPA compliance issue from CSI Compressco acquisition (payments to Mexican officials under review), FCPA Professor, 2025-2026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KGS Key Statistics: Forward P/E 18.09x, D/E 130.26%, ROE 4.59%, Profit Margin 5.77%, Revenue Growth 21.1%, Stock Price $58.58,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