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KLAC</w:t>
      </w:r>
      <w:r>
        <w:rPr>
          <w:rFonts w:ascii="Calibri" w:hAnsi="Calibri"/>
          <w:b/>
          <w:color w:val="1A2010"/>
          <w:sz w:val="40"/>
        </w:rPr>
        <w:t xml:space="preserve">  KLA Corporation</w:t>
      </w:r>
    </w:p>
    <w:p>
      <w:pPr>
        <w:spacing w:after="120"/>
      </w:pPr>
      <w:r>
        <w:rPr>
          <w:rFonts w:ascii="Calibri" w:hAnsi="Calibri"/>
          <w:b/>
          <w:color w:val="6E8450"/>
          <w:sz w:val="18"/>
        </w:rPr>
        <w:t>GROWTH SLEEVE · 2026-09-29 · Inspire: 60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KLA Corporation designs, manufactures, and markets process control and yield management systems for the semiconductor and related nanoelectronics industries. The company provides wafer inspection, reticle inspection, metrology, and data analytics solutions that enable chipmakers to identify and resolve defects during manufacturing. KLA is the dominant player in semiconductor process control with ~58% global market share, roughly 7x larger than its nearest competitor. Note: KLA executed a 10-for-1 stock split in 2026; share price and volume figures below reflect the post-split basis.</w:t>
      </w:r>
    </w:p>
    <w:p>
      <w:r>
        <w:rPr>
          <w:rFonts w:ascii="Calibri" w:hAnsi="Calibri"/>
          <w:b/>
          <w:color w:val="6E8450"/>
          <w:sz w:val="18"/>
        </w:rPr>
        <w:t>15,000 Employees · https://www.kla.com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KLA delivered record FY2026 revenue of $13.58B (up 11.7% from FY2025's $12.16B), with Q4 FY2026 revenue of $3.66B up 15% YoY and advanced packaging revenue soaring 70% as AI infrastructure buildout accelerates [1]. The company continues to redefine semiconductor process control as chip complexity increases at sub-2nm nodes. AI Deployment (2/2): KLA integrates AI-driven algorithms across its product portfolio for predictive maintenance, defect detection/classification, and yield optimization, directly monetized through product sales [2]. Market Share (2/2): KLA's process control market share has grown to approximately 58% (up 360bps since 2021) and is now roughly 7x larger than its nearest competitor — an extraordinary, still-expanding category-defining position [2]. Pipeline (2/2): Management raised the 2026 wafer fab equipment market outlook to ~$150B, guided Q1 FY2027 revenue to $4.0B (±$200M), and reiterated the 2030 target model of $26B revenue, with backlog expected to reach ~$12.5B by fiscal year-end providing multi-quarter visibility [1][3]. R&amp;D Intensity (1/1): KLA sustains heavy R&amp;D investment in EUV/High-NA lithography process control and 2D/3D metrology to stay ahead of the sub-2nm transition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KLA's purpose — advancing humanity's electronics future through process control leadership — is specific and validated by decades of consistent execution and CEO Rick Wallace's 19.5+ year tenure (37 years with the company) [4]. Community Impact (1/2): KLA earned SBTi validation for near-term GHG reduction targets and was named among the world's 500 most sustainable companies, with the KLA Foundation supporting STEM education [4]. Employee Retention (2/2): Glassdoor rating of 4.0/5 with an 82% recommendation rate is exceptional for a company of KLA's scale, and Wallace's own 37-year career at the company from applications engineer to CEO exemplifies internal promotion culture [2]. Insider Buying (1/2): Wallace's extraordinary tenure represents deep insider commitment, though no specific recent open-market insider buying transactions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KLA's financial profile remains exceptional — FY2026 revenue of $13.58B (+15.2% YoY in Q4) generated 35.6% profit margin, $4.83B GAAP net income, and $3.77B free cash flow [1]. ROE of 87.5% reflects highly capital-efficient operations. D/E of 97% reflects continued leveraged capital allocation for buybacks and dividends. Forward P/E of 28.2x with a PEG of ~1.3x represents a more reasonable valuation following the recent pullback, and the AI-driven demand acceleration supports this growth-adjusted multiple. The dividend remains modest (0.48% yield, 21.9% payout ratio) reflecting continued growth prioritization over income. Liquidity floor easily cleared post-split: 11.2M avg volume x $189.17 = ~$2.1B daily turnover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KLA continues to exemplify infinite game thinking under CEO Rick Wallace's long tenure. Record FY2026 results, an expanding process control moat (58% share, 7x the nearest rival), and a raised long-term WFE outlook show a company investing for multi-decade relevance rather than optimizing a single cycle, while the 82% Glassdoor recommendation rate reflects the organizational trust that underpins that endurance.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KLA's cause — enabling the advancement of semiconductor technology through process control excellence — has been pursued for over 40 years through PC, mobile, cloud, and now AI eras, with each cycle validating and expanding the mission's relevance [2][4]. CEO Wallace's 37-year association with the company embodies cause-leader alignment; the 58% market share exists because decades of consistent investment created an irreplaceable franchise.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KLA's 4.0/5 Glassdoor rating and 82% recommendation rate across a 15,000-employee global organization reflect genuinely high organizational trust, reinforced by Wallace's own internal-promotion career path from applications engineer to CEO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KLA operates alongside Applied Materials and Lam Research, and continues to frame emerging AI-based and computational-imaging inspection approaches as competitive pressure to keep improving rather than threats to eliminate, while pursuing self-improvement through its 2030 target model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KLA has evolved from pure wafer inspection into a comprehensive process control, yield management, and AI-powered analytics platform, with advanced packaging now a 70%-growth new frontier — meaningful deepening of the model rather than a full reinvention, which is appropriate for a company whose consistency is the moat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KLA sustained R&amp;D and capacity investment through the 2023-2024 semiconductor downturn and continues to commit to the 2030 target model ($26B revenue) and long-dated sustainability targets, prioritizing multi-year capability building over short-term margin protection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KLA Corporation delivered record FY2026 revenue of $13.58B (up 11.7%) with Q4 revenue of $3.66B (up 15% YoY), driven by AI infrastructure and a 70% surge in advanced packaging revenue [1]. Process control market share has expanded to ~58% — roughly 7x the nearest competitor — and management raised the 2026 wafer fab equipment market outlook to ~$150B while guiding Q1 FY2027 revenue to $4.0B, above the just-reported Q4 figure [1][2]. Backlog is expected to reach a record ~$12.5B by fiscal year-end, and the 2030 target model of $26B revenue remains intact, underpinned by the structural reality that AI chip manufacturing at sub-2nm nodes requires exponentially more process control [1][3]. Free cash flow of $3.77B on $13.58B revenue, 87.5% ROE, and CEO Rick Wallace's 19.5-year tenure with an 82% Glassdoor recommendation rate round out a financially and organizationally exceptional franchise.</w:t>
      </w:r>
    </w:p>
    <w:p>
      <w:pPr>
        <w:spacing w:after="120"/>
      </w:pPr>
      <w:r>
        <w:rPr>
          <w:rFonts w:ascii="Calibri" w:hAnsi="Calibri"/>
          <w:b w:val="0"/>
          <w:color w:val="3A4A28"/>
          <w:sz w:val="20"/>
        </w:rPr>
        <w:t>The bear case centers on cyclicality and geopolitics. At 28.2x forward earnings and a ~1.3x PEG, valuation has moderated from recent peaks but still prices in sustained double-digit growth; shares remain sensitive to any deviation from the AI-demand narrative, as the Q4 FY2026 sell-off on margin mix concerns demonstrated [1]. Semiconductor capex is inherently cyclical — a repeat of the FY2024 downturn would compress the current premium multiple quickly. China export controls remain the primary geopolitical risk vector for a company with meaningful exposure to Chinese semiconductor fabs. D/E of 97% reflects debt-funded buybacks that amplify downside in a slower-growth scenario, and new AI-based or computational-imaging inspection approaches from smaller competitors, while not yet a proven threat, warrant continued monitoring.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~$12.5B and Q1 FY2027 guidance of $4.0B (above the record $3.66B just reported) signal continued near-term acceleration into calendar 2027 [1][3]</w:t>
      </w:r>
    </w:p>
    <w:p>
      <w:pPr>
        <w:spacing w:before="40" w:after="40"/>
        <w:ind w:left="283"/>
      </w:pPr>
      <w:r>
        <w:rPr>
          <w:rFonts w:ascii="Calibri" w:hAnsi="Calibri"/>
          <w:b/>
          <w:color w:val="4A6B25"/>
          <w:sz w:val="20"/>
        </w:rPr>
        <w:t xml:space="preserve">2. </w:t>
      </w:r>
      <w:r>
        <w:rPr>
          <w:rFonts w:ascii="Calibri" w:hAnsi="Calibri"/>
          <w:b w:val="0"/>
          <w:color w:val="3A4A28"/>
          <w:sz w:val="20"/>
        </w:rPr>
        <w:t>Advanced packaging revenue growth of 70% YoY opens a substantial new growth vector beyond traditional wafer inspection as AI chip architectures adopt hybrid bonding and chiplet designs [1]</w:t>
      </w:r>
    </w:p>
    <w:p>
      <w:pPr>
        <w:spacing w:before="40" w:after="40"/>
        <w:ind w:left="283"/>
      </w:pPr>
      <w:r>
        <w:rPr>
          <w:rFonts w:ascii="Calibri" w:hAnsi="Calibri"/>
          <w:b/>
          <w:color w:val="4A6B25"/>
          <w:sz w:val="20"/>
        </w:rPr>
        <w:t xml:space="preserve">3. </w:t>
      </w:r>
      <w:r>
        <w:rPr>
          <w:rFonts w:ascii="Calibri" w:hAnsi="Calibri"/>
          <w:b w:val="0"/>
          <w:color w:val="3A4A28"/>
          <w:sz w:val="20"/>
        </w:rPr>
        <w:t>Raised 2026 wafer fab equipment market outlook to ~$150B and reiterated 2030 target model of $26B revenue provide multi-year visibility anchored to AI infrastructure buildout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at 28.2x forward P/E still requires sustained double-digit growth; shares fell on the Q4 FY2026 report over gross margin mix despite record revenue [1]</w:t>
      </w:r>
    </w:p>
    <w:p>
      <w:pPr>
        <w:spacing w:before="40" w:after="40"/>
        <w:ind w:left="283"/>
      </w:pPr>
      <w:r>
        <w:rPr>
          <w:rFonts w:ascii="Calibri" w:hAnsi="Calibri"/>
          <w:b/>
          <w:color w:val="4A6B25"/>
          <w:sz w:val="20"/>
        </w:rPr>
        <w:t xml:space="preserve">2. </w:t>
      </w:r>
      <w:r>
        <w:rPr>
          <w:rFonts w:ascii="Calibri" w:hAnsi="Calibri"/>
          <w:b w:val="0"/>
          <w:color w:val="3A4A28"/>
          <w:sz w:val="20"/>
        </w:rPr>
        <w:t>Semiconductor capex is cyclical, and any repeat of a downturn similar to FY2024 would compress the current AI-driven growth premium</w:t>
      </w:r>
    </w:p>
    <w:p>
      <w:pPr>
        <w:spacing w:before="40" w:after="40"/>
        <w:ind w:left="283"/>
      </w:pPr>
      <w:r>
        <w:rPr>
          <w:rFonts w:ascii="Calibri" w:hAnsi="Calibri"/>
          <w:b/>
          <w:color w:val="4A6B25"/>
          <w:sz w:val="20"/>
        </w:rPr>
        <w:t xml:space="preserve">3. </w:t>
      </w:r>
      <w:r>
        <w:rPr>
          <w:rFonts w:ascii="Calibri" w:hAnsi="Calibri"/>
          <w:b w:val="0"/>
          <w:color w:val="3A4A28"/>
          <w:sz w:val="20"/>
        </w:rPr>
        <w:t>China export control escalation remains the primary geopolitical risk to KLA's revenue base from Chinese semiconductor fabs, independent of the AI demand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KLA is essential infrastructure for AI chip manufacturing — every advanced AI processor must pass through KLA's inspection and metrology systems, and as chips push to sub-2nm nodes with hybrid bonding and advanced packaging, defect tolerances shrink dramatically, making KLA's tools not just useful but physically necessary for viable yields [2][3]. Advanced packaging revenue up 70% YoY and a raised $150B WFE market outlook confirm AI is a tailwind, not a threat. Process control share of ~58% (7x the nearest competitor) reinforces a durable moat against any near-term substitution. AI Opportunity (1/1): KLA directly monetizes AI both by selling AI-powered process control tools to fabs manufacturing AI chips and by embedding AI algorithms into its own inspection/metrology products — the canonical 'AI-powered tools for making AI chips' business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KLA Corporation Reports Fiscal 2026 Fourth Quarter and Full Year Results — ir.kla.com / prnewswire.com, July 28, 2026</w:t>
      </w:r>
    </w:p>
    <w:p>
      <w:pPr>
        <w:spacing w:before="20" w:after="20"/>
        <w:ind w:left="170"/>
      </w:pPr>
      <w:r>
        <w:rPr>
          <w:rFonts w:ascii="Calibri" w:hAnsi="Calibri"/>
          <w:b/>
          <w:color w:val="4A6B25"/>
          <w:sz w:val="15"/>
        </w:rPr>
        <w:t xml:space="preserve">2. </w:t>
      </w:r>
      <w:r>
        <w:rPr>
          <w:rFonts w:ascii="Calibri" w:hAnsi="Calibri"/>
          <w:b w:val="0"/>
          <w:color w:val="3A4A28"/>
          <w:sz w:val="17"/>
        </w:rPr>
        <w:t>KLA Corporation AI Strategy and Process Control Market Share — Klover.ai, Futurum Group,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KLA Q3/Q4 FY2026 Investor Slides — Investing.com, market share and 2030 target model commentary, 2026</w:t>
      </w:r>
    </w:p>
    <w:p>
      <w:pPr>
        <w:spacing w:before="20" w:after="20"/>
        <w:ind w:left="170"/>
      </w:pPr>
      <w:r>
        <w:rPr>
          <w:rFonts w:ascii="Calibri" w:hAnsi="Calibri"/>
          <w:b/>
          <w:color w:val="4A6B25"/>
          <w:sz w:val="15"/>
        </w:rPr>
        <w:t xml:space="preserve">4. </w:t>
      </w:r>
      <w:r>
        <w:rPr>
          <w:rFonts w:ascii="Calibri" w:hAnsi="Calibri"/>
          <w:b w:val="0"/>
          <w:color w:val="3A4A28"/>
          <w:sz w:val="17"/>
        </w:rPr>
        <w:t>KLA Corporation ESG and Leadership — SBTi validated targets, Glassdoor, CEO Rick Wallace tenure,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KLA Corporation key statistics (post 10-for-1 split),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