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KNTK</w:t>
      </w:r>
      <w:r>
        <w:rPr>
          <w:rFonts w:ascii="Calibri" w:hAnsi="Calibri"/>
          <w:b/>
          <w:color w:val="1A2010"/>
          <w:sz w:val="40"/>
        </w:rPr>
        <w:t xml:space="preserve">  Kinetik Holdings Inc.</w:t>
      </w:r>
    </w:p>
    <w:p>
      <w:pPr>
        <w:spacing w:after="120"/>
      </w:pPr>
      <w:r>
        <w:rPr>
          <w:rFonts w:ascii="Calibri" w:hAnsi="Calibri"/>
          <w:b/>
          <w:color w:val="6E8450"/>
          <w:sz w:val="18"/>
        </w:rPr>
        <w:t>DIVIDEND SLEEVE · 2026-09-24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United States</w:t>
      </w:r>
    </w:p>
    <w:p>
      <w:pPr>
        <w:spacing w:after="80"/>
      </w:pPr>
      <w:r>
        <w:rPr>
          <w:rFonts w:ascii="Calibri" w:hAnsi="Calibri"/>
          <w:b w:val="0"/>
          <w:color w:val="3A4A28"/>
          <w:sz w:val="20"/>
        </w:rPr>
        <w:t>Kinetik Holdings is a fully integrated midstream company operating in the Texas Delaware Basin (Permian Basin). Through its Midstream Logistics and Pipeline Transportation segments, Kinetik provides gathering, compression, processing, stabilization, treating, storage, and transportation services for natural gas, natural gas liquids, and crude oil. The company also offers water gathering and disposal services. Formed through the 2022 combination of Altus Midstream and BCP Raptor, Kinetik processed 1.74 Bcf/d of natural gas in Q2 2026 and reported record quarterly adjusted EBITDA of $281M. Market cap of approximately $9B.</w:t>
      </w:r>
    </w:p>
    <w:p>
      <w:r>
        <w:rPr>
          <w:rFonts w:ascii="Calibri" w:hAnsi="Calibri"/>
          <w:b/>
          <w:color w:val="6E8450"/>
          <w:sz w:val="18"/>
        </w:rPr>
        <w:t>500 Employees · https://www.kinetik.com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2022 combination of Altus Midstream and BCP Raptor to form Kinetik was a transformative business model restructuring that created a vertically integrated Permian-to-Gulf Coast midstream platform [1]. The company has since delivered record Q2 2026 results with revenue up 36% YoY to $581.4M and adjusted EBITDA of $281M (up from $207M a year earlier), demonstrating successful execution of the integration thesis and organic capacity expansion [1]. AI Deployment (0/2): Kinetik is beginning to explore algorithmic and AI technologies for internal operations per SEC filings, but no AI products are shipping and no quantified savings have been reported [4]. Market Share (1/2): Kinetik is a meaningful midstream operator in the Delaware Basin, processing 1.74 Bcf/d of natural gas, but is not the dominant player across the broader Permian Basin midstream landscape where competitors like Enterprise Products, Targa Resources, and DCP Midstream operate at larger scale [1]. Product Pipeline (1/2): The company raised full-year 2026 adjusted EBITDA guidance after record Q2 results, indicating expanding capacity and visible growth. However, specific next-generation infrastructure projects with named completion dates and revenue visibility are limited in public disclosures [1][2]. R&amp;D Intensity (0/1): Midstream infrastructure companies do not typically invest in R&amp;D; capital is deployed into physical plant expansion rather than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Kinetik's purpose centers on providing reliable, integrated midstream infrastructure connecting Permian Basin production to Gulf Coast markets. The company describes itself as essential energy infrastructure, which is clear and connects to energy security, but is not distinctive from midstream peers — it reads as a business description rather than an inspiring cause [4]. Community Impact (1/2): Kinetik published its 2025 Sustainability Report in July 2026, reporting zero environmental fines in 2021-2022, receiving GPA Midstream's Perfect Record Award for zero lost-time incidents, and completing over 4,700 hours of EHS training for field employees [4]. Appointed a VP of Sustainability in 2022. These represent solid corporate responsibility but not distinctive community investment. Employee Retention (2/2): Glassdoor rating of 4.9/5 based on 84 company reviews with 98% of employees recommending Kinetik to a friend — an extraordinary rating [3]. Culture described as 'collaborative and positive' with leadership 'approachable and transparent,' driven 'from the top down' by CEO Jamie Welch. This is exceptional evidence of above-average retention and mission-driven culture. Insider Buying (0/2): No specific evidence of meaningful net insider buying by executives in the last 12 months was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Kinetik demonstrates strong profitability with ROE of 19.2% (above 15% target) and profit margin of 29.2% (above 20% target) [5]. Revenue growth YoY of 36.3% is exceptional, driven by volume growth and favorable commodity conditions [1]. The primary drags are elevated D/E of 136.6% (midpoint between target and floor, reflecting capital-intensive midstream infrastructure), Forward P/E of 24.3x (above the 20x target), and dividend metrics — payout ratio of 111.2% exceeds the 100% floor (scoring 0), consecutive years paid of 6 provides partial credit, and 5-year dividend growth CAGR of ~1.6% ($3.00/yr in 2021 to $3.24/yr in 2026) is well below the 6% target. The high payout ratio reflects MLP-style distribution economics where GAAP earnings understate distributable cash flow. Liquidity is ample at ~$58.5M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Kinetik exhibits a mixed infinite game profile. The company benefits from exceptional organizational trust (4.9/5 Glassdoor with 98% recommend) and has demonstrated some flexibility through the Altus/BCP Raptor combination that created its integrated platform. However, the company lacks a deeply articulated Just Cause — it exists to move hydrocarbons efficiently rather than to advance an inspiring vision of the future. CEO Jamie Welch has built a strong culture in 4 years, but the company is too young to have validated its purpose through crisis or transition. Sinek would note the excellent team dynamics but question whether the company is playing to endure or simply executing well in a commodity cycle.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Kinetik's purpose is reliable energy infrastructure delivery in the Permian Basin. This is a genuine business purpose but reads as operational mission rather than an inspiring Just Cause [4]. The company does not articulate a vision of a future state that transcends its current operations. The energy infrastructure mandate is clear and important, but 'connecting production to markets' is a business description, not a cause people would sacrifice to advance. The company is only 4 years old (formed 2022), too young to have validated purpose through multi-decade consistency.</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Kinetik's Glassdoor rating of 4.9/5 based on 84 reviews is exceptional — in the top 1% of rated employers. Ninety-eight percent of employees recommend working at Kinetik [3]. Culture is described as 'collaborative and positive' with leadership that is 'approachable and transparent,' and the CEO drives culture 'from the top down' while keeping it 'positive and inclusive.' These reviews reflect a high-trust environment where employees feel valued. With only 500 employees, the small team size enables close-knit dynamics. For a field-intensive midstream operator in West Texas, this level of employee satisfaction is remarkable.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public communications. Kinetik operates in a competitive midstream landscape alongside Enterprise Products, Targa Resources, and MPLX, but does not publicly discuss what it learns from these competitors or how their strengths reveal Kinetik's weaknesses. The company's competitive language focuses on its own platform advantages rather than growth through competitive self-awareness.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2022 combination of Altus Midstream (a public midstream company) and BCP Raptor (a private midstream operator) to form Kinetik represented meaningful strategic evolution, creating a vertically integrated Permian-to-Gulf Coast platform from two separate entities [1]. This required organizational restructuring, cultural integration, and strategic realignment. However, this was an industry combination that extended existing capabilities rather than a transformative pivot — both entities were already midstream companies. The company has not faced a true existential test requiring abandonment of its core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Jamie Welch led the Altus/BCP Raptor combination in 2022, a significant organizational bet that required integrating two companies, restructuring operations, and building a unified culture in West Texas [1]. The decision to raise full-year 2026 guidance after record Q2 results demonstrates confidence in the growth trajectory. However, these decisions represent execution excellence rather than costly long-term sacrifices — the combination was financially accretive from inception, not a painful bet on an uncertain future.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Kinetik Holdings is a well-managed Delaware Basin midstream operator delivering record financial performance — Q2 2026 revenue of $581.4M (+36% YoY), adjusted EBITDA of $281M (up from $207M), and EPS of $0.64 (up from $0.33) [1]. The company raised full-year 2026 guidance after the record quarter, signaling continued growth driven by Permian Basin production expansion and favorable commodity conditions. At 18.3x trailing earnings with a 6.1% dividend yield, Kinetik offers an attractive combination of growth and income for midstream investors. The 4.9/5 Glassdoor rating with 98% recommend reflects an exceptional culture under CEO Jamie Welch that is rare in the energy sector [3]. The Inspire Impact Score of 53 (ALIGNED) adds faith-based investor appeal.</w:t>
      </w:r>
    </w:p>
    <w:p>
      <w:pPr>
        <w:spacing w:after="120"/>
      </w:pPr>
      <w:r>
        <w:rPr>
          <w:rFonts w:ascii="Calibri" w:hAnsi="Calibri"/>
          <w:b w:val="0"/>
          <w:color w:val="3A4A28"/>
          <w:sz w:val="20"/>
        </w:rPr>
        <w:t>The bear case centers on financial structure risk, commodity exposure, and valuation. D/E of 136.6% and total debt of ~$4B reflect the capital-intensive nature of midstream infrastructure, but leave limited financial flexibility if natural gas prices decline or Permian Basin production growth slows [5]. The payout ratio of 111.2% on GAAP earnings means the dividend exceeds net income — while distributable cash flow may support the distribution, this metric signals distribution sustainability risk. Forward P/E of 24.3x is above the value target for an infrastructure company, and PEG of 3.49 suggests the current growth rate is already priced in. Kinetik's 5-year dividend growth CAGR of only ~1.6% (from $3.00 to $3.24 annually) lags inflation and makes the yield-only proposition less compelling on a real-return basis. The company is only 4 years old with limited track record through a commodity downturn, and concentrated Delaware Basin exposure creates geographic risk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Permian Basin production growth driving higher throughput volumes — Kinetik processed 1.74 Bcf/d in Q2 2026 and has capacity expansion projects that could drive volume growth as Delaware Basin activity intensifies [1]</w:t>
      </w:r>
    </w:p>
    <w:p>
      <w:pPr>
        <w:spacing w:before="40" w:after="40"/>
        <w:ind w:left="283"/>
      </w:pPr>
      <w:r>
        <w:rPr>
          <w:rFonts w:ascii="Calibri" w:hAnsi="Calibri"/>
          <w:b/>
          <w:color w:val="4A6B25"/>
          <w:sz w:val="20"/>
        </w:rPr>
        <w:t xml:space="preserve">2. </w:t>
      </w:r>
      <w:r>
        <w:rPr>
          <w:rFonts w:ascii="Calibri" w:hAnsi="Calibri"/>
          <w:b w:val="0"/>
          <w:color w:val="3A4A28"/>
          <w:sz w:val="20"/>
        </w:rPr>
        <w:t>Raised full-year 2026 adjusted EBITDA guidance signals management confidence in sustainable growth trajectory and potential for further upward revisions if commodity conditions remain favorable [1][2]</w:t>
      </w:r>
    </w:p>
    <w:p>
      <w:pPr>
        <w:spacing w:before="40" w:after="40"/>
        <w:ind w:left="283"/>
      </w:pPr>
      <w:r>
        <w:rPr>
          <w:rFonts w:ascii="Calibri" w:hAnsi="Calibri"/>
          <w:b/>
          <w:color w:val="4A6B25"/>
          <w:sz w:val="20"/>
        </w:rPr>
        <w:t xml:space="preserve">3. </w:t>
      </w:r>
      <w:r>
        <w:rPr>
          <w:rFonts w:ascii="Calibri" w:hAnsi="Calibri"/>
          <w:b w:val="0"/>
          <w:color w:val="3A4A28"/>
          <w:sz w:val="20"/>
        </w:rPr>
        <w:t>AI data center electricity demand increasing natural gas consumption nationally, creating a structural demand tailwind for midstream infrastructure operators like Kinetik that connect Permian Basin production to Gulf Coast markets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of 111.2% on GAAP earnings raises dividend sustainability concerns — if distributable cash flow deteriorates or commodity prices decline, the $3.24/year distribution ($0.81/quarter) could face a cut, which would compress the stock significantly given the 6.1% yield support [5]</w:t>
      </w:r>
    </w:p>
    <w:p>
      <w:pPr>
        <w:spacing w:before="40" w:after="40"/>
        <w:ind w:left="283"/>
      </w:pPr>
      <w:r>
        <w:rPr>
          <w:rFonts w:ascii="Calibri" w:hAnsi="Calibri"/>
          <w:b/>
          <w:color w:val="4A6B25"/>
          <w:sz w:val="20"/>
        </w:rPr>
        <w:t xml:space="preserve">2. </w:t>
      </w:r>
      <w:r>
        <w:rPr>
          <w:rFonts w:ascii="Calibri" w:hAnsi="Calibri"/>
          <w:b w:val="0"/>
          <w:color w:val="3A4A28"/>
          <w:sz w:val="20"/>
        </w:rPr>
        <w:t>Concentrated geographic exposure to the Delaware Basin means Kinetik's growth is entirely dependent on Permian Basin production activity — a slowdown in drilling (driven by lower oil/gas prices or regulatory changes) would directly impact throughput volumes [1]</w:t>
      </w:r>
    </w:p>
    <w:p>
      <w:pPr>
        <w:spacing w:before="40" w:after="40"/>
        <w:ind w:left="283"/>
      </w:pPr>
      <w:r>
        <w:rPr>
          <w:rFonts w:ascii="Calibri" w:hAnsi="Calibri"/>
          <w:b/>
          <w:color w:val="4A6B25"/>
          <w:sz w:val="20"/>
        </w:rPr>
        <w:t xml:space="preserve">3. </w:t>
      </w:r>
      <w:r>
        <w:rPr>
          <w:rFonts w:ascii="Calibri" w:hAnsi="Calibri"/>
          <w:b w:val="0"/>
          <w:color w:val="3A4A28"/>
          <w:sz w:val="20"/>
        </w:rPr>
        <w:t>D/E of 136.6% with ~$4B total debt creates interest rate sensitivity and limits financial flexibility in a downturn — midstream companies with excessive leverage have historically underperformed during commodity cycles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Kinetik's core business is physical midstream infrastructure — gathering pipelines, compressor stations, processing plants, and water disposal facilities — that AI structurally cannot displace [1]. Natural gas processing and pipeline transportation involve physical-world operations with deep capital requirements ($4B total debt), extensive regulatory permits, and right-of-way agreements that create structural barriers. AI data centers are increasing electricity demand, which in turn increases natural gas consumption and demand for midstream services — AI may actually increase Kinetik's addressable market rather than threaten it. No analysts have flagged AI disruption as a risk for midstream infrastructure companies. The company's SEC filings acknowledge nascent AI exploration for internal operations but do not identify AI as a competitive threat [4]. AI Opportunity (0/1): No AI revenue. Kinetik is beginning to evaluate AI/algorithmic solutions for internal business activities per SEC filings, but no AI products are shipping or generating revenue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Kinetik Holdings Q2 2026 Earnings Release — Record Revenue $581.4M (+36% YoY), Record Adjusted EBITDA $281M, EPS $0.64, Raised Full-Year Guidance, July 2026</w:t>
      </w:r>
    </w:p>
    <w:p>
      <w:pPr>
        <w:spacing w:before="20" w:after="20"/>
        <w:ind w:left="170"/>
      </w:pPr>
      <w:r>
        <w:rPr>
          <w:rFonts w:ascii="Calibri" w:hAnsi="Calibri"/>
          <w:b/>
          <w:color w:val="4A6B25"/>
          <w:sz w:val="15"/>
        </w:rPr>
        <w:t xml:space="preserve">2. </w:t>
      </w:r>
      <w:r>
        <w:rPr>
          <w:rFonts w:ascii="Calibri" w:hAnsi="Calibri"/>
          <w:b w:val="0"/>
          <w:color w:val="3A4A28"/>
          <w:sz w:val="17"/>
        </w:rPr>
        <w:t>Kinetik Holdings Q1 2026 Earnings Release and Investor Relations, April 2026</w:t>
      </w:r>
    </w:p>
    <w:p>
      <w:pPr>
        <w:spacing w:before="20" w:after="20"/>
        <w:ind w:left="170"/>
      </w:pPr>
      <w:r>
        <w:rPr>
          <w:rFonts w:ascii="Calibri" w:hAnsi="Calibri"/>
          <w:b/>
          <w:color w:val="4A6B25"/>
          <w:sz w:val="15"/>
        </w:rPr>
        <w:t xml:space="preserve">3. </w:t>
      </w:r>
      <w:r>
        <w:rPr>
          <w:rFonts w:ascii="Calibri" w:hAnsi="Calibri"/>
          <w:b w:val="0"/>
          <w:color w:val="3A4A28"/>
          <w:sz w:val="17"/>
        </w:rPr>
        <w:t>Glassdoor — Kinetik Reviews: 4.9/5 Rating (84 Reviews), 98% Recommend, CEO Culture-Driven,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Kinetik 2025 Sustainability Report — Zero Environmental Fines, GPA Midstream Perfect Record Award, VP of Sustainability Appointed, published July 2026; SEC 10-K/10-Q Filings,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KNTK Key Statistics: Stock Price $52.92, P/E 18.31, Forward P/E 24.27, D/E 136.6%, ROE 19.23%, Dividend Yield 6.07%,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