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371600" cy="72322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7232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40"/>
      </w:pPr>
      <w:r>
        <w:rPr>
          <w:rFonts w:ascii="Calibri" w:hAnsi="Calibri"/>
          <w:b/>
          <w:color w:val="4A6B25"/>
          <w:sz w:val="56"/>
        </w:rPr>
        <w:t>KNX</w:t>
      </w:r>
      <w:r>
        <w:rPr>
          <w:rFonts w:ascii="Calibri" w:hAnsi="Calibri"/>
          <w:b/>
          <w:color w:val="1A2010"/>
          <w:sz w:val="40"/>
        </w:rPr>
        <w:t xml:space="preserve">  Knight-Swift Transportation Holdings Inc.</w:t>
      </w:r>
    </w:p>
    <w:p>
      <w:pPr>
        <w:spacing w:after="120"/>
      </w:pPr>
      <w:r>
        <w:rPr>
          <w:rFonts w:ascii="Calibri" w:hAnsi="Calibri"/>
          <w:b/>
          <w:color w:val="6E8450"/>
          <w:sz w:val="18"/>
        </w:rPr>
        <w:t>GROWTH SLEEVE · 2026-09-03 · Inspire: 53 · MIXED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1200" w:type="dxa"/>
      </w:tblPr>
      <w:tblGrid>
        <w:gridCol w:w="10800"/>
      </w:tblGrid>
      <w:tr>
        <w:tc>
          <w:tcPr>
            <w:tcW w:type="dxa" w:w="10800"/>
            <w:shd w:fill="E3F2FD" w:val="clea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2563EB"/>
                <w:sz w:val="20"/>
              </w:rPr>
              <w:t>WATCH</w:t>
            </w:r>
          </w:p>
        </w:tc>
      </w:tr>
    </w:tbl>
    <w:p>
      <w:pPr>
        <w:spacing w:before="120" w:after="200"/>
      </w:pPr>
      <w:r>
        <w:rPr>
          <w:rFonts w:ascii="Calibri" w:hAnsi="Calibri"/>
          <w:b/>
          <w:color w:val="1A2010"/>
          <w:sz w:val="80"/>
        </w:rPr>
        <w:t>52</w:t>
      </w:r>
      <w:r>
        <w:rPr>
          <w:rFonts w:ascii="Calibri" w:hAnsi="Calibri"/>
          <w:b w:val="0"/>
          <w:color w:val="9DAF88"/>
          <w:sz w:val="28"/>
        </w:rPr>
        <w:t xml:space="preserve"> / </w:t>
      </w:r>
      <w:r>
        <w:rPr>
          <w:rFonts w:ascii="Calibri" w:hAnsi="Calibri"/>
          <w:b w:val="0"/>
          <w:color w:val="9DAF88"/>
          <w:sz w:val="24"/>
        </w:rPr>
        <w:t>100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COMPANY PROFILE</w:t>
            </w:r>
          </w:p>
        </w:tc>
      </w:tr>
    </w:tbl>
    <w:p>
      <w:r>
        <w:rPr>
          <w:rFonts w:ascii="Calibri" w:hAnsi="Calibri"/>
          <w:b/>
          <w:color w:val="6E8450"/>
          <w:sz w:val="18"/>
        </w:rPr>
        <w:t>Industrials · Trucking · NYSE · United States</w:t>
      </w:r>
    </w:p>
    <w:p>
      <w:pPr>
        <w:spacing w:after="80"/>
      </w:pPr>
      <w:r>
        <w:rPr>
          <w:rFonts w:ascii="Calibri" w:hAnsi="Calibri"/>
          <w:b w:val="0"/>
          <w:color w:val="3A4A28"/>
          <w:sz w:val="20"/>
        </w:rPr>
        <w:t>Knight-Swift Transportation Holdings is the largest full-truckload carrier in North America, operating a diversified freight transportation platform spanning truckload, less-than-truckload (LTL), logistics, and intermodal services across the United States, Mexico, and Canada. The company reported Q2 2026 total revenue of $2.1B (+12.6% YoY) with adjusted EPS of $0.63 (+80% YoY), signaling cyclical earnings recovery. CEO Adam Miller leads the company following Dave Jackson's departure. Market cap approximately $12B.</w:t>
      </w:r>
    </w:p>
    <w:p>
      <w:r>
        <w:rPr>
          <w:rFonts w:ascii="Calibri" w:hAnsi="Calibri"/>
          <w:b/>
          <w:color w:val="6E8450"/>
          <w:sz w:val="18"/>
        </w:rPr>
        <w:t>28,000 Employees · https://www.knight-swift.com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16A34A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EXCELLENCE EVALUATION — THINK LIKE AN OWNER (50%)</w:t>
            </w:r>
          </w:p>
        </w:tc>
      </w:tr>
    </w:tbl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Innovation</w:t>
      </w:r>
      <w:r>
        <w:rPr>
          <w:rFonts w:ascii="Calibri" w:hAnsi="Calibri"/>
          <w:b w:val="0"/>
          <w:color w:val="1A2010"/>
          <w:sz w:val="22"/>
        </w:rPr>
        <w:t xml:space="preserve">  </w:t>
      </w:r>
      <w:r>
        <w:rPr>
          <w:rFonts w:ascii="Calibri" w:hAnsi="Calibri"/>
          <w:b/>
          <w:color w:val="B8860B"/>
          <w:sz w:val="16"/>
        </w:rPr>
        <w:t xml:space="preserve"> DEVELOPING </w:t>
      </w:r>
    </w:p>
    <w:p>
      <w:pPr>
        <w:spacing w:before="0" w:after="40"/>
      </w:pPr>
      <w:r>
        <w:rPr>
          <w:rFonts w:ascii="Calibri" w:hAnsi="Calibri"/>
          <w:b/>
          <w:color w:val="B8860B"/>
          <w:sz w:val="28"/>
        </w:rPr>
        <w:t>5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2756"/>
            <w:shd w:fill="B8860B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2756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Track Record (2/3): Knight-Swift has executed a multi-year acquisition-driven transformation from pure truckload carrier to diversified freight platform. The 2017 Knight-Swift merger created the largest TL carrier, followed by strategic LTL entry through AAA Cooper acquisition and the 2023 US Xpress deal that added significant capacity [1]. The decision to preserve acquired carriers' separate brands and cultures while integrating technology demonstrates operational sophistication. AI Deployment (1/2): Knight-Swift deployed Netradyne's advanced AI-powered Driver-i D-450 and D-215 fleet safety dashcams across 15,500 Knight and Swift trucks, using computer vision for real-time driver safety monitoring and positive reinforcement [2]. No standalone AI products generate external revenue. Market Share (2/2): Knight-Swift is the undisputed largest full-truckload carrier in North America with a rapidly growing LTL presence, holding dominant market share in a highly fragmented $900B+ freight industry [1]. Product Pipeline (0/2): No next-generation products with specific timelines; improvements are operational and incremental within existing freight modes. R&amp;D Intensity (0/1): Trucking is not an R&amp;D-intensive industry, and Knight-Swift's technology spending is standard for large carriers.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Inspiration</w:t>
      </w:r>
      <w:r>
        <w:rPr>
          <w:rFonts w:ascii="Calibri" w:hAnsi="Calibri"/>
          <w:b w:val="0"/>
          <w:color w:val="1A2010"/>
          <w:sz w:val="22"/>
        </w:rPr>
        <w:t xml:space="preserve">  </w:t>
      </w:r>
      <w:r>
        <w:rPr>
          <w:rFonts w:ascii="Calibri" w:hAnsi="Calibri"/>
          <w:b/>
          <w:color w:val="DC2626"/>
          <w:sz w:val="16"/>
        </w:rPr>
        <w:t xml:space="preserve"> WEAK </w:t>
      </w:r>
    </w:p>
    <w:p>
      <w:pPr>
        <w:spacing w:before="0" w:after="40"/>
      </w:pPr>
      <w:r>
        <w:rPr>
          <w:rFonts w:ascii="Calibri" w:hAnsi="Calibri"/>
          <w:b/>
          <w:color w:val="DC2626"/>
          <w:sz w:val="28"/>
        </w:rPr>
        <w:t>2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1102"/>
            <w:shd w:fill="DC2626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4409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Mission Floor (1/4): Knight-Swift's mission centers on operational excellence, safety, and service delivery — standard corporate language interchangeable with any large transportation company. The company does not articulate a deeper purpose beyond efficient freight movement and shareholder returns [2]. Community Impact (0/2): No evidence of significant charitable programs or community investment beyond standard corporate giving was identified. Employee Retention (1/2): The trucking industry suffers chronic driver shortages with typical annual turnover of 70-90% for large carriers. Knight-Swift's retention is reportedly better than industry average due to competitive pay, modern equipment, and safety-focused culture, but remains structurally challenged by the industry's labor dynamics [2]. Insider Buying (0/2): Evidence of insider selling rather than buying, with leadership adjusting exposure and operating footprint to current freight market conditions [2].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Infrastructure</w:t>
      </w:r>
      <w:r>
        <w:rPr>
          <w:rFonts w:ascii="Calibri" w:hAnsi="Calibri"/>
          <w:b w:val="0"/>
          <w:color w:val="1A2010"/>
          <w:sz w:val="22"/>
        </w:rPr>
        <w:t xml:space="preserve">  </w:t>
      </w:r>
      <w:r>
        <w:rPr>
          <w:rFonts w:ascii="Calibri" w:hAnsi="Calibri"/>
          <w:b/>
          <w:color w:val="B8860B"/>
          <w:sz w:val="16"/>
        </w:rPr>
        <w:t xml:space="preserve"> DEVELOPING </w:t>
      </w:r>
    </w:p>
    <w:p>
      <w:pPr>
        <w:spacing w:before="0" w:after="40"/>
      </w:pPr>
      <w:r>
        <w:rPr>
          <w:rFonts w:ascii="Calibri" w:hAnsi="Calibri"/>
          <w:b/>
          <w:color w:val="B8860B"/>
          <w:sz w:val="28"/>
        </w:rPr>
        <w:t>5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2756"/>
            <w:shd w:fill="B8860B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2756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Mechanically scored as a Growth stock on available metrics. D/E of 38% is conservative, scoring 1.0 against the 70% target (1x weight) [3]. ROE of approximately 2.1% is well below the 15% target, scoring 0.14 (2x weight) [3]. Revenue growth YoY of approximately 7% (Q1 +1.4%, Q2 +12.6% total) is below the 10% target, scoring 0.9 (1x weight) [1]. Revenue growth 5yr CAGR of approximately 2% reflects flat earnings through the freight recession despite acquisitions, scoring 0.47 (2x weight). Forward P/E of 28.37 is above the 20 target, scoring 0.79 (1x weight) [3]. Profit margin of 1.9% is well below the 20% target, scoring 0.095 (1x weight) [3]. PEG ratio unavailable, excluded. Weighted sum: (1x1.0 + 2x0.14 + 1x0.9 + 2x0.47 + 1x0.79 + 1x0.095) = 4.0 out of max 8.0. Score: 4.0/8.0 x 10 = 5. Liquidity floor passes easily: 2.92M shares x $72.42 = ~$211M daily.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16A34A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FINITE VS INFINITE GAME — SINEK (25%)</w:t>
            </w:r>
          </w:p>
        </w:tc>
      </w:tr>
    </w:tbl>
    <w:p>
      <w:pPr>
        <w:spacing w:after="40"/>
      </w:pPr>
      <w:r>
        <w:rPr>
          <w:rFonts w:ascii="Calibri" w:hAnsi="Calibri"/>
          <w:b w:val="0"/>
          <w:color w:val="6E8450"/>
          <w:sz w:val="22"/>
        </w:rPr>
        <w:t xml:space="preserve">Mindset: </w:t>
      </w:r>
      <w:r>
        <w:rPr>
          <w:rFonts w:ascii="Calibri" w:hAnsi="Calibri"/>
          <w:b/>
          <w:color w:val="B8860B"/>
          <w:sz w:val="22"/>
        </w:rPr>
        <w:t>MIXED</w:t>
      </w:r>
      <w:r>
        <w:rPr>
          <w:rFonts w:ascii="Calibri" w:hAnsi="Calibri"/>
          <w:b w:val="0"/>
          <w:color w:val="6E8450"/>
          <w:sz w:val="22"/>
        </w:rPr>
        <w:t xml:space="preserve">      Overall: </w:t>
      </w:r>
      <w:r>
        <w:rPr>
          <w:rFonts w:ascii="Calibri" w:hAnsi="Calibri"/>
          <w:b/>
          <w:color w:val="B8860B"/>
          <w:sz w:val="28"/>
        </w:rPr>
        <w:t>5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p>
      <w:pPr>
        <w:spacing w:after="120"/>
      </w:pPr>
      <w:r>
        <w:rPr>
          <w:rFonts w:ascii="Calibri" w:hAnsi="Calibri"/>
          <w:b w:val="0"/>
          <w:color w:val="3A4A28"/>
          <w:sz w:val="18"/>
        </w:rPr>
        <w:t>Knight-Swift demonstrates mixed infinite game characteristics. The company has shown strategic patience through the freight recession, investing in LTL expansion and fleet modernization despite cyclically depressed earnings. However, the acquisition-driven growth strategy and focus on being the 'biggest' carrier reflect a finite game orientation of winning through scale rather than playing to endure through a compelling Just Cause. The CEO transition from Jackson to Adam Miller introduces both risk and potential for cultural evolution.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Just Cause</w:t>
      </w:r>
    </w:p>
    <w:p>
      <w:pPr>
        <w:spacing w:before="0" w:after="40"/>
      </w:pPr>
      <w:r>
        <w:rPr>
          <w:rFonts w:ascii="Calibri" w:hAnsi="Calibri"/>
          <w:b/>
          <w:color w:val="B8860B"/>
          <w:sz w:val="28"/>
        </w:rPr>
        <w:t>4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2205"/>
            <w:shd w:fill="B8860B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3307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Just Cause (1/3): Knight-Swift's strategic narrative centers on scale, efficiency, and shareholder value creation — quintessential finite game objectives. While the company serves an essential economic function (moving freight that powers the U.S. economy), this is framed as a business opportunity rather than a cause. The safety mission with Netradyne AI dashcams has genuine purpose but is secondary to the growth-through-acquisition narrative [2].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Trusting Teams</w:t>
      </w:r>
    </w:p>
    <w:p>
      <w:pPr>
        <w:spacing w:before="0" w:after="40"/>
      </w:pPr>
      <w:r>
        <w:rPr>
          <w:rFonts w:ascii="Calibri" w:hAnsi="Calibri"/>
          <w:b/>
          <w:color w:val="B8860B"/>
          <w:sz w:val="28"/>
        </w:rPr>
        <w:t>6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3307"/>
            <w:shd w:fill="B8860B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2205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Trusting Teams (1/2): Knight-Swift's decision to preserve acquired carriers' separate cultures and brands (AAA Cooper, US Xpress) rather than imposing top-down integration shows organizational respect for team identity [2]. The safety-focused culture with positive reinforcement through AI dashcams reflects some trust-building orientation. However, the trucking industry's structural high turnover limits deep organizational trust, and the CEO transition creates transitional uncertainty.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Worthy Rivals</w:t>
      </w:r>
    </w:p>
    <w:p>
      <w:pPr>
        <w:spacing w:before="0" w:after="40"/>
      </w:pPr>
      <w:r>
        <w:rPr>
          <w:rFonts w:ascii="Calibri" w:hAnsi="Calibri"/>
          <w:b/>
          <w:color w:val="16A34A"/>
          <w:sz w:val="28"/>
        </w:rPr>
        <w:t>10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5512"/>
            <w:shd w:fill="16A34A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0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Worthy Rivals (1/1): Knight-Swift acknowledges competitive dynamics with J.B. Hunt, Old Dominion, and Schneider National constructively. Management references the evolving bid environment and market dynamics rather than competitor destruction, and the multi-modal expansion into LTL reflects learning from Old Dominion's superior margin profile rather than purely defensive positioning [1].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Existential Flexibility</w:t>
      </w:r>
    </w:p>
    <w:p>
      <w:pPr>
        <w:spacing w:before="0" w:after="40"/>
      </w:pPr>
      <w:r>
        <w:rPr>
          <w:rFonts w:ascii="Calibri" w:hAnsi="Calibri"/>
          <w:b/>
          <w:color w:val="B8860B"/>
          <w:sz w:val="28"/>
        </w:rPr>
        <w:t>6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3307"/>
            <w:shd w:fill="B8860B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2205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Existential Flexibility (1/2): Knight-Swift has meaningfully evolved from a pure truckload carrier to a diversified freight platform through strategic entry into LTL (AAA Cooper), logistics, and intermodal [1]. These moves represent genuine business model expansion driven by the recognition that single-mode trucking faces structural limits. However, the evolution is incremental rather than transformative — the company is still a truck carrier, just a bigger one.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Courage To Lead</w:t>
      </w:r>
    </w:p>
    <w:p>
      <w:pPr>
        <w:spacing w:before="0" w:after="40"/>
      </w:pPr>
      <w:r>
        <w:rPr>
          <w:rFonts w:ascii="Calibri" w:hAnsi="Calibri"/>
          <w:b/>
          <w:color w:val="B8860B"/>
          <w:sz w:val="28"/>
        </w:rPr>
        <w:t>6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3307"/>
            <w:shd w:fill="B8860B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2205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Courage to Lead (1/2): Management continued investing in LTL capacity expansion and acquired US Xpress during the freight recession despite near-zero GAAP earnings. Q2 2026 adjusted operating ratio improved 240bps to 91.4% while maintaining the dividend, demonstrating willingness to invest through the cycle [1]. Q3 guidance of $0.71-$0.77 adjusted EPS reflects confidence in the recovery trajectory.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INVESTMENT THESIS</w:t>
            </w:r>
          </w:p>
        </w:tc>
      </w:tr>
    </w:tbl>
    <w:p>
      <w:pPr>
        <w:spacing w:after="120"/>
      </w:pPr>
      <w:r>
        <w:rPr>
          <w:rFonts w:ascii="Calibri" w:hAnsi="Calibri"/>
          <w:b w:val="0"/>
          <w:color w:val="3A4A28"/>
          <w:sz w:val="20"/>
        </w:rPr>
        <w:t>Knight-Swift is a cyclical recovery play trading at forward P/E of ~28x near trough earnings, with Q2 2026 demonstrating clear earnings inflection — adjusted EPS of $0.63 (+80% YoY), adjusted operating income up 45.5% to $151M, and adjusted operating ratio improving 240bps to 91.4% [1]. As the largest full-truckload carrier in North America with a growing LTL franchise, Knight-Swift is positioned to benefit disproportionately from freight market tightening. Q3 2026 guidance of $0.71-$0.77 adjusted EPS would represent continued acceleration. The conservative 38% D/E ratio provides balance sheet flexibility, and the Inspire Impact Score of 53 (ALIGNED) supports faith-based allocation. The EPA SmartWay program recognition and 4.5% fleet emissions reduction demonstrate genuine environmental commitment [4].</w:t>
      </w:r>
    </w:p>
    <w:p>
      <w:pPr>
        <w:spacing w:after="120"/>
      </w:pPr>
      <w:r>
        <w:rPr>
          <w:rFonts w:ascii="Calibri" w:hAnsi="Calibri"/>
          <w:b w:val="0"/>
          <w:color w:val="3A4A28"/>
          <w:sz w:val="20"/>
        </w:rPr>
        <w:t>The bear case centers on the gap between current fundamentals and the stock's valuation. Forward P/E of ~28x prices in substantial earnings recovery that remains early-stage — profit margin of just 1.9% and ROE of 2.1% are well below historical norms and cost of capital [3]. The dividend payout ratio exceeds 180% of TTM earnings, making the current $0.80 annual dividend unsustainable without a meaningful earnings recovery. The 0.86-1.1% dividend yield is too low to qualify for the Dividend sleeve. H1 2026 net income fell to $41.9M despite higher revenue, highlighting the contrast between improving quarterly trends and year-to-date profitability pressure [1]. Autonomous trucking technology, while distant, represents existential long-term risk for asset-heavy carriers. US Xpress integration adds capacity into an uncertain freight market. Revenue growth 5yr CAGR of ~2% reflects structural industry challenges that acquisitions have merely masked.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16A34A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KEY CATALYSTS</w:t>
            </w:r>
          </w:p>
        </w:tc>
      </w:tr>
    </w:tbl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1. </w:t>
      </w:r>
      <w:r>
        <w:rPr>
          <w:rFonts w:ascii="Calibri" w:hAnsi="Calibri"/>
          <w:b w:val="0"/>
          <w:color w:val="3A4A28"/>
          <w:sz w:val="20"/>
        </w:rPr>
        <w:t>Freight market tightening driving rate recovery across truckload and LTL segments, with Q2 2026 revenue per mile up 5.5% YoY and management citing a rapidly evolving bid environment [1]</w:t>
      </w:r>
    </w:p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2. </w:t>
      </w:r>
      <w:r>
        <w:rPr>
          <w:rFonts w:ascii="Calibri" w:hAnsi="Calibri"/>
          <w:b w:val="0"/>
          <w:color w:val="3A4A28"/>
          <w:sz w:val="20"/>
        </w:rPr>
        <w:t>Q3 2026 earnings guidance of $0.71-$0.77 adjusted EPS would confirm accelerating recovery trajectory and potentially compress the forward P/E toward a more reasonable valuation [1]</w:t>
      </w:r>
    </w:p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3. </w:t>
      </w:r>
      <w:r>
        <w:rPr>
          <w:rFonts w:ascii="Calibri" w:hAnsi="Calibri"/>
          <w:b w:val="0"/>
          <w:color w:val="3A4A28"/>
          <w:sz w:val="20"/>
        </w:rPr>
        <w:t>LTL network integration and margin improvement as AAA Cooper operations achieve scale economies within the Knight-Swift platform, approaching Old Dominion-level profitability over time [1]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DC2626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KEY RISKS</w:t>
            </w:r>
          </w:p>
        </w:tc>
      </w:tr>
    </w:tbl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1. </w:t>
      </w:r>
      <w:r>
        <w:rPr>
          <w:rFonts w:ascii="Calibri" w:hAnsi="Calibri"/>
          <w:b w:val="0"/>
          <w:color w:val="3A4A28"/>
          <w:sz w:val="20"/>
        </w:rPr>
        <w:t>Freight cycle recovery stalls in H2 2026, leaving profit margin at 1.9% and the dividend unsustainable at 180%+ payout ratio, potentially forcing a dividend cut that damages investor confidence [3]</w:t>
      </w:r>
    </w:p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2. </w:t>
      </w:r>
      <w:r>
        <w:rPr>
          <w:rFonts w:ascii="Calibri" w:hAnsi="Calibri"/>
          <w:b w:val="0"/>
          <w:color w:val="3A4A28"/>
          <w:sz w:val="20"/>
        </w:rPr>
        <w:t>Autonomous trucking technology advances by Aurora, Kodiak, and Waymo compress long-term earnings power for traditional asset-heavy carriers, challenging the premium forward P/E [2]</w:t>
      </w:r>
    </w:p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3. </w:t>
      </w:r>
      <w:r>
        <w:rPr>
          <w:rFonts w:ascii="Calibri" w:hAnsi="Calibri"/>
          <w:b w:val="0"/>
          <w:color w:val="3A4A28"/>
          <w:sz w:val="20"/>
        </w:rPr>
        <w:t>US Xpress integration costs and underperformance drag on consolidated margins during a period when the core business needs every basis point of margin improvement to sustain profitability [1]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AI RESILIENCE (25%)</w:t>
            </w:r>
          </w:p>
        </w:tc>
      </w:tr>
    </w:tbl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AI Resilience</w:t>
      </w:r>
      <w:r>
        <w:rPr>
          <w:rFonts w:ascii="Calibri" w:hAnsi="Calibri"/>
          <w:b w:val="0"/>
          <w:color w:val="1A2010"/>
          <w:sz w:val="22"/>
        </w:rPr>
        <w:t xml:space="preserve">  </w:t>
      </w:r>
      <w:r>
        <w:rPr>
          <w:rFonts w:ascii="Calibri" w:hAnsi="Calibri"/>
          <w:b/>
          <w:color w:val="16A34A"/>
          <w:sz w:val="16"/>
        </w:rPr>
        <w:t xml:space="preserve"> LOW RISK </w:t>
      </w:r>
    </w:p>
    <w:p>
      <w:pPr>
        <w:spacing w:before="0" w:after="40"/>
      </w:pPr>
      <w:r>
        <w:rPr>
          <w:rFonts w:ascii="Calibri" w:hAnsi="Calibri"/>
          <w:b/>
          <w:color w:val="16A34A"/>
          <w:sz w:val="28"/>
        </w:rPr>
        <w:t>8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4409"/>
            <w:shd w:fill="16A34A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1102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AI Risk Protection (8/9): Trucking is a physical-world business that AI structurally cannot substitute — freight must be physically moved by trucks on roads, loaded and unloaded at facilities, and managed across complex logistics networks [1]. Knight-Swift's 28,000 employees, thousands of tractors and trailers, and national terminal network represent deep physical infrastructure. Regulatory requirements (CDL licensing, FMCSA compliance, hours-of-service rules) create additional barriers to AI displacement. AI may even increase demand for trucking as e-commerce and AI-driven supply chain optimization accelerate freight volumes. However, autonomous trucking technology (Aurora, Kodiak, Waymo) represents a long-term competitive pressure, though full Class 8 autonomy at scale remains beyond 2030 [2]. AI Opportunity (0/1): Knight-Swift deploys AI for fleet safety monitoring (Netradyne dashcams) and route optimization internally but does not generate external AI revenue [2].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FAITH ALIGNMENT — INSPIRE INSIGHT</w:t>
            </w:r>
          </w:p>
        </w:tc>
      </w:tr>
    </w:tbl>
    <w:p>
      <w:pPr>
        <w:spacing w:after="40"/>
      </w:pPr>
      <w:r>
        <w:rPr>
          <w:rFonts w:ascii="Calibri" w:hAnsi="Calibri"/>
          <w:b w:val="0"/>
          <w:color w:val="6E8450"/>
          <w:sz w:val="22"/>
        </w:rPr>
        <w:t xml:space="preserve">Inspire Impact Score:  </w:t>
      </w:r>
      <w:r>
        <w:rPr>
          <w:rFonts w:ascii="Calibri" w:hAnsi="Calibri"/>
          <w:b/>
          <w:color w:val="16A34A"/>
          <w:sz w:val="28"/>
        </w:rPr>
        <w:t>53</w:t>
      </w:r>
      <w:r>
        <w:rPr>
          <w:rFonts w:ascii="Calibri" w:hAnsi="Calibri"/>
          <w:b/>
          <w:color w:val="B8860B"/>
          <w:sz w:val="20"/>
        </w:rPr>
        <w:t xml:space="preserve">    ALIGNED</w:t>
      </w:r>
    </w:p>
    <w:p>
      <w:pPr>
        <w:spacing w:before="80" w:after="40"/>
      </w:pPr>
      <w:r>
        <w:rPr>
          <w:rFonts w:ascii="Calibri" w:hAnsi="Calibri"/>
          <w:b/>
          <w:color w:val="6E8450"/>
          <w:sz w:val="18"/>
        </w:rPr>
        <w:t xml:space="preserve">Positive: </w:t>
      </w:r>
      <w:r>
        <w:rPr>
          <w:rFonts w:ascii="Calibri" w:hAnsi="Calibri"/>
          <w:b/>
          <w:color w:val="16A34A"/>
          <w:sz w:val="17"/>
        </w:rPr>
        <w:t xml:space="preserve"> Air Quality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Business Resilience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Customer Privacy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Customer Welfare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Data Security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Employee Wellbeing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Energy Management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Ethical Supply Chain Management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Fair Competition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GHG Emissions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Product Access and Affordability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Waste and Hazmat Management </w:t>
      </w:r>
    </w:p>
    <w:p>
      <w:pPr>
        <w:spacing w:before="120"/>
      </w:pPr>
      <w:r>
        <w:rPr>
          <w:rFonts w:ascii="Calibri" w:hAnsi="Calibri"/>
          <w:b w:val="0"/>
          <w:color w:val="9DAF88"/>
          <w:sz w:val="15"/>
        </w:rPr>
        <w:t>Source: Inspire Insight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RESOURCES</w:t>
            </w:r>
          </w:p>
        </w:tc>
      </w:tr>
    </w:tbl>
    <w:p>
      <w:pPr>
        <w:spacing w:before="20" w:after="20"/>
        <w:ind w:left="170"/>
      </w:pPr>
      <w:r>
        <w:rPr>
          <w:rFonts w:ascii="Calibri" w:hAnsi="Calibri"/>
          <w:b/>
          <w:color w:val="4A6B25"/>
          <w:sz w:val="15"/>
        </w:rPr>
        <w:t xml:space="preserve">1. </w:t>
      </w:r>
      <w:r>
        <w:rPr>
          <w:rFonts w:ascii="Calibri" w:hAnsi="Calibri"/>
          <w:b w:val="0"/>
          <w:color w:val="3A4A28"/>
          <w:sz w:val="17"/>
        </w:rPr>
        <w:t>Knight-Swift Q2 2026 Earnings Release — Total Revenue $2.1B (+12.6%), Adjusted EPS $0.63 (+80%), Adjusted OR 91.4%, Q3 Guidance $0.71-$0.77, July 2026</w:t>
      </w:r>
    </w:p>
    <w:p>
      <w:pPr>
        <w:spacing w:before="20" w:after="20"/>
        <w:ind w:left="170"/>
      </w:pPr>
      <w:r>
        <w:rPr>
          <w:rFonts w:ascii="Calibri" w:hAnsi="Calibri"/>
          <w:b/>
          <w:color w:val="4A6B25"/>
          <w:sz w:val="15"/>
        </w:rPr>
        <w:t xml:space="preserve">2. </w:t>
      </w:r>
      <w:r>
        <w:rPr>
          <w:rFonts w:ascii="Calibri" w:hAnsi="Calibri"/>
          <w:b w:val="0"/>
          <w:color w:val="3A4A28"/>
          <w:sz w:val="17"/>
        </w:rPr>
        <w:t>Knight-Swift AI and Leadership — Netradyne AI Dashcam Deployment (15,500 Trucks), CEO Adam Miller Transition, LTL Culture Integration, BusinessWire/FleetOwner 2025-2026</w:t>
      </w:r>
    </w:p>
    <w:p>
      <w:pPr>
        <w:spacing w:before="20" w:after="20"/>
        <w:ind w:left="170"/>
      </w:pPr>
      <w:r>
        <w:rPr>
          <w:rFonts w:ascii="Calibri" w:hAnsi="Calibri"/>
          <w:b/>
          <w:color w:val="4A6B25"/>
          <w:sz w:val="15"/>
        </w:rPr>
        <w:t xml:space="preserve">3. </w:t>
      </w:r>
      <w:r>
        <w:rPr>
          <w:rFonts w:ascii="Calibri" w:hAnsi="Calibri"/>
          <w:b w:val="0"/>
          <w:color w:val="3A4A28"/>
          <w:sz w:val="17"/>
        </w:rPr>
        <w:t>StockAnalysis, GuruFocus, Yahoo Finance — KNX Key Statistics: Forward P/E 28.37, D/E 38%, ROE 2.1%, Profit Margin 1.9%, Avg Volume 2.92M, Stock Price $72.42, accessed September 2026</w:t>
      </w:r>
    </w:p>
    <w:p>
      <w:pPr>
        <w:spacing w:before="20" w:after="20"/>
        <w:ind w:left="170"/>
      </w:pPr>
      <w:r>
        <w:rPr>
          <w:rFonts w:ascii="Calibri" w:hAnsi="Calibri"/>
          <w:b/>
          <w:color w:val="4A6B25"/>
          <w:sz w:val="15"/>
        </w:rPr>
        <w:t xml:space="preserve">4. </w:t>
      </w:r>
      <w:r>
        <w:rPr>
          <w:rFonts w:ascii="Calibri" w:hAnsi="Calibri"/>
          <w:b w:val="0"/>
          <w:color w:val="3A4A28"/>
          <w:sz w:val="17"/>
        </w:rPr>
        <w:t>Knight-Swift ESG — EPA SmartWay High Performers List, 4.5% Fleet Emissions Reduction, Sustainability Report, 2021-2026</w:t>
      </w:r>
    </w:p>
    <w:p>
      <w:pPr>
        <w:spacing w:before="400"/>
        <w:jc w:val="center"/>
      </w:pPr>
      <w:r>
        <w:rPr>
          <w:rFonts w:ascii="Calibri" w:hAnsi="Calibri"/>
          <w:b w:val="0"/>
          <w:color w:val="9DAF88"/>
          <w:sz w:val="16"/>
        </w:rPr>
        <w:t>Paradiem, LLC dba Intentional Ownership (“IOWN”) is a registered investment advisor. The information provided is for educational and informational purposes only and does not constitute investment advice.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