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KRMN</w:t>
      </w:r>
      <w:r>
        <w:rPr>
          <w:rFonts w:ascii="Calibri" w:hAnsi="Calibri"/>
          <w:b/>
          <w:color w:val="1A2010"/>
          <w:sz w:val="40"/>
        </w:rPr>
        <w:t xml:space="preserve">  Karman Holdings Inc.</w:t>
      </w:r>
    </w:p>
    <w:p>
      <w:pPr>
        <w:spacing w:after="120"/>
      </w:pPr>
      <w:r>
        <w:rPr>
          <w:rFonts w:ascii="Calibri" w:hAnsi="Calibri"/>
          <w:b/>
          <w:color w:val="6E8450"/>
          <w:sz w:val="18"/>
        </w:rPr>
        <w:t>GROWTH SLEEVE · 2026-09-12 · Inspire: 25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Karman Holdings Inc. (doing business as Karman Space &amp; Defense) designs, develops, and manufactures mission-critical systems for launch vehicles, satellites, spacecraft, missile defense, hypersonics, and unmanned aircraft systems. Products include payload protection and deployment systems, aerodynamic interstage systems, and propulsion systems serving the U.S. Department of Defense and commercial space customers. Under newly appointed CEO Jon Rambeau (from L3Harris/Lockheed Martin), the company reported Q2 2026 revenue of $182.1M (+58.2% YoY, +24.4% organic), raised full-year guidance to $730-745M, and holds a record backlog of $1.3B. The company is expanding capacity with a 200,000 sq ft Salt Lake City facility and acquiring Walker Precision Engineering for European market entry.</w:t>
      </w:r>
    </w:p>
    <w:p>
      <w:r>
        <w:rPr>
          <w:rFonts w:ascii="Calibri" w:hAnsi="Calibri"/>
          <w:b/>
          <w:color w:val="6E8450"/>
          <w:sz w:val="18"/>
        </w:rPr>
        <w:t>1,400 Employees · https://www.karman-sd.com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Karman has grown rapidly from a niche defense components maker into an integrated defense systems provider through both organic development and strategic acquisitions. Revenue grew 58.2% YoY in Q2 2026 with organic growth of 24.4%, demonstrating both acquisition execution and underlying business expansion [1]. The company now serves hypersonics, strategic missile defense, tactical missile/integrated defense, and space/launch markets — a significant portfolio broadening. AI Deployment (0/2): Karman manufactures physical defense hardware — rocket motors, payload fairings, interstage systems — with no AI-powered products deployed or AI-driven cost savings reported. Market Share (2/2): Karman has established a leading position in mission-critical launch vehicle and missile defense components, evidenced by a record $1.3B backlog [1]. The company serves as a sole-source or limited-source supplier for multiple defense programs, with unprecedented demand for munitions and interceptors driving the 200,000 sq ft capacity expansion in Salt Lake City [1]. Product Pipeline (2/2): Specific capacity expansion (Salt Lake City facility) and the Walker Precision Engineering acquisition for European defense market entry provide clear growth visibility [1]. CEO Rambeau stated revenue could 'double in 3 to 4 years with potential inorganic growth accelerating that timeline,' supported by the $1.3B backlog [2]. R&amp;D Intensity (1/1): Karman's engineering-led development of custom propulsion, interstage, and payload systems for next-generation defense programs reflects meaningful R&amp;D investment for a company of its size.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Karman positions itself as a 'premier defense technology company' without articulating a distinctive purpose beyond being a leading supplier of defense systems [3]. The company's mission is implicitly about national security and defense capability, which serves a purpose, but no explicitly stated mission, vision, or purpose statement that goes beyond operational competence was identified. Community Impact (0/2): No evidence of charitable giving, community programs, or social investment beyond standard defense contractor practices was identified in the search results. Employee Retention (0/2): With approximately 1,400 employees and a recent CEO transition from Tony Koblinski to Jon Rambeau in March 2026, the company is too new as a public entity (IPO'd 2024) to have established track records on retention [3]. No employee tenure or turnover data is publicly available. Insider Buying (0/2): No evidence of meaningful net insider buying was identified. As a recently IPO'd company, insider transactions are primarily governed by lockup agreements.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5-year revenue CAGR excluded (company IPO'd in 2024). Karman's extraordinary revenue growth of 58.2% YoY scores full marks on that metric, but the valuation is extremely stretched — forward P/E of 89.60 far exceeds the 60x floor (scoring 0) and the trailing P/E of 255.10 reflects minimal current profitability [5]. D/E of 214% reflects the leveraged acquisition strategy that built the company, scoring below target but above the 300% floor. ROE of 7.94% falls below the 15% target, and profit margin of 5.7% is well below the 20% target — the company is in a high-growth phase prioritizing revenue over margins [1]. The estimated forward PEG of approximately 1.8 (based on forward P/E of 89.60 and estimated 50% earnings growth) is above the 1.0 target but below the 3.0 floor. Daily liquidity of ~$125.4M comfortably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Karman Holdings operates with a clearly finite mindset, characteristic of a recently IPO'd, private-equity-backed defense contractor focused on rapid growth through acquisitions and capacity expansion. The company lacks an articulated Just Cause, has no established purpose-driven culture (founded through acquisition roll-up with a recent IPO and CEO transition), and faces governance questions raised by short-seller research citing weak internal controls. Strategic decisions appear driven by market opportunity and financial returns rather than a deeper purpose. While the defense mission implicitly serves national security, this is not articulated or lived as a corporate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Karman exists to manufacture defense hardware and generate returns for shareholders — there is no articulated vision of a future state beyond growth and market leadership [3]. The company was built through a private-equity-led acquisition roll-up strategy, IPO'd in 2024, and positions itself as a 'premier defense technology company' without connecting its work to a larger purpose. While defense manufacturing implicitly serves national security, this is not articulated as a driving cause that shapes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Karman shows signs of organizational instability that undermines trust. The company IPO'd in 2024, underwent a CEO transition in March 2026 (Koblinski to Rambeau), and was assembled through acquisitions that create integration challenges [3]. J Capital Research published a short-seller report questioning the company's acquisition policy and citing 'ongoing weak internal controls' — a direct challenge to organizational governance and trustworthiness [4]. With only 1,400 employees across multiple acquired entities, cultural cohesion is uncertain.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The defense industry typically operates through contract competition where companies bid to 'win' programs, which is inherently finite. Karman's competitive language focuses on market leadership and growth — CEO Rambeau targets revenue 'doubling in 3 to 4 years' — framing competition as a race to grow rather than a process of mutual 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Karman has evolved from a collection of small defense component manufacturers into an integrated defense systems provider serving hypersonics, missile defense, and space markets [1]. The Walker Precision acquisition extends the company into European defense markets. These represent meaningful strategic evolution, though driven by market opportunity rather than a cause-driven pivot. The company has not yet faced the test of abandoning a profitable business line in service of a larger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company is making substantial long-term capital investments — a 200,000 sq ft facility expansion in Salt Lake City and the Walker Precision Engineering acquisition for European defense market entry — that demonstrate willingness to invest ahead of demand [1][2]. CEO Jon Rambeau brings decades of defense leadership from L3Harris and Lockheed Martin, providing strategic credibility. However, these investments are driven by an exceptionally favorable defense spending environment rather than counter-cyclical courage, and the short-seller report from J Capital raises questions about acquisition discipline and internal controls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Karman Holdings offers exceptional top-line growth in the defense sector — Q2 2026 revenue grew 58.2% YoY (24.4% organic) to $182.1M, with full-year guidance raised to $730-745M and a record $1.3B backlog providing multi-year revenue visibility [1][2]. CEO Jon Rambeau's target of doubling revenue in 3-4 years is underpinned by unprecedented demand for munitions, interceptors, and hypersonic systems driven by geopolitical tensions and U.S. defense modernization spending. The 200,000 sq ft Salt Lake City capacity expansion and Walker Precision acquisition position the company to capture share in both domestic and European defense markets [1]. AI immunity (score 8/10) ensures the physical defense hardware business faces no technology substitution risk, and the sole-source/limited-source supplier position on multiple programs creates pricing power and contract stickiness.</w:t>
      </w:r>
    </w:p>
    <w:p>
      <w:pPr>
        <w:spacing w:after="120"/>
      </w:pPr>
      <w:r>
        <w:rPr>
          <w:rFonts w:ascii="Calibri" w:hAnsi="Calibri"/>
          <w:b w:val="0"/>
          <w:color w:val="3A4A28"/>
          <w:sz w:val="20"/>
        </w:rPr>
        <w:t>The bear case centers on extreme valuation, governance concerns, and financial leverage. The forward P/E of 89.60 and trailing P/E of 255.10 price in years of flawless execution — any stumble in the growth trajectory would trigger severe multiple compression [5]. D/E of 214% reflects the leveraged acquisition strategy that built the company, creating financial fragility if defense spending moderates or contract delays occur. J Capital Research's short-seller report raised governance concerns about the company's acquisition policy (paying high prices for assets previously disclosed as 'not material') and 'ongoing weak internal controls' — a risk amplified by the recent CEO transition and the company's brief history as a public entity [4]. Profit margin of only 5.7% and ROE of 7.94% demonstrate that the rapid revenue growth has not yet translated into meaningful profitability. The company's private-equity origins and acquisition roll-up strategy carry integration risk across multiple operating entities. The Inspire Impact Score of 25 (MIXED) reflects limited ESG visibility for this newly public defense contractor.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$1.3B backlog provides multi-year revenue visibility, with CEO Rambeau confirming 20-25% organic growth trajectory and potential to double revenue in 3-4 years through a combination of organic growth and acquisitions [1][2]</w:t>
      </w:r>
    </w:p>
    <w:p>
      <w:pPr>
        <w:spacing w:before="40" w:after="40"/>
        <w:ind w:left="283"/>
      </w:pPr>
      <w:r>
        <w:rPr>
          <w:rFonts w:ascii="Calibri" w:hAnsi="Calibri"/>
          <w:b/>
          <w:color w:val="4A6B25"/>
          <w:sz w:val="20"/>
        </w:rPr>
        <w:t xml:space="preserve">2. </w:t>
      </w:r>
      <w:r>
        <w:rPr>
          <w:rFonts w:ascii="Calibri" w:hAnsi="Calibri"/>
          <w:b w:val="0"/>
          <w:color w:val="3A4A28"/>
          <w:sz w:val="20"/>
        </w:rPr>
        <w:t>200,000 sq ft Salt Lake City facility expansion coming online to meet 'unprecedented demand for munitions and interceptors,' adding capacity in a supply-constrained defense industrial base [1]</w:t>
      </w:r>
    </w:p>
    <w:p>
      <w:pPr>
        <w:spacing w:before="40" w:after="40"/>
        <w:ind w:left="283"/>
      </w:pPr>
      <w:r>
        <w:rPr>
          <w:rFonts w:ascii="Calibri" w:hAnsi="Calibri"/>
          <w:b/>
          <w:color w:val="4A6B25"/>
          <w:sz w:val="20"/>
        </w:rPr>
        <w:t xml:space="preserve">3. </w:t>
      </w:r>
      <w:r>
        <w:rPr>
          <w:rFonts w:ascii="Calibri" w:hAnsi="Calibri"/>
          <w:b w:val="0"/>
          <w:color w:val="3A4A28"/>
          <w:sz w:val="20"/>
        </w:rPr>
        <w:t>Walker Precision Engineering acquisition opens the European defense market as NATO allies increase military spending toward 2% GDP targets, creating a new growth vector beyond U.S. DoD contracts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89.60x forward earnings prices in years of flawless execution — any miss in the 58% revenue growth trajectory or margin expansion timeline could trigger severe multiple compression from the $6.57B market cap [5]</w:t>
      </w:r>
    </w:p>
    <w:p>
      <w:pPr>
        <w:spacing w:before="40" w:after="40"/>
        <w:ind w:left="283"/>
      </w:pPr>
      <w:r>
        <w:rPr>
          <w:rFonts w:ascii="Calibri" w:hAnsi="Calibri"/>
          <w:b/>
          <w:color w:val="4A6B25"/>
          <w:sz w:val="20"/>
        </w:rPr>
        <w:t xml:space="preserve">2. </w:t>
      </w:r>
      <w:r>
        <w:rPr>
          <w:rFonts w:ascii="Calibri" w:hAnsi="Calibri"/>
          <w:b w:val="0"/>
          <w:color w:val="3A4A28"/>
          <w:sz w:val="20"/>
        </w:rPr>
        <w:t>J Capital Research short-seller report raised governance concerns about acquisition discipline (paying high prices for assets disclosed as 'not material') and 'ongoing weak internal controls,' amplified by the company's brief 2-year public history and March 2026 CEO transition [4]</w:t>
      </w:r>
    </w:p>
    <w:p>
      <w:pPr>
        <w:spacing w:before="40" w:after="40"/>
        <w:ind w:left="283"/>
      </w:pPr>
      <w:r>
        <w:rPr>
          <w:rFonts w:ascii="Calibri" w:hAnsi="Calibri"/>
          <w:b/>
          <w:color w:val="4A6B25"/>
          <w:sz w:val="20"/>
        </w:rPr>
        <w:t xml:space="preserve">3. </w:t>
      </w:r>
      <w:r>
        <w:rPr>
          <w:rFonts w:ascii="Calibri" w:hAnsi="Calibri"/>
          <w:b w:val="0"/>
          <w:color w:val="3A4A28"/>
          <w:sz w:val="20"/>
        </w:rPr>
        <w:t>D/E of 214% creates financial leverage risk — if defense spending moderates, contract delays occur, or integration of acquired entities (including Walker Precision) encounters difficulties, the debt load limits strategic flexibility and could pressure the 5.7% profit margin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Karman manufactures physical defense hardware — rocket motors, payload fairings, interstage systems, and propulsion components — that AI structurally cannot replace [3]. Defense manufacturing involves highly regulated production processes, security clearances (ITAR/EAR compliance), specialized materials science, and physical testing requirements that create insurmountable barriers to AI substitution. The business is further protected by the U.S. government's increasing demand for domestic defense manufacturing capacity. AI may actually increase demand for Karman's products as AI-enabled weapons systems (hypersonics, smart munitions, autonomous platforms) require the physical propulsion and aerodynamic systems that Karman produces. AI Opportunity (0/1): Karman does not generate revenue from AI products or services directly. While the company's systems are integrated into platforms that use AI (autonomous vehicles, smart munitions), the revenue derives from physical hardware manufacturing, not AI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Karman Holdings Q2 2026 Earnings — Revenue $182.1M (+58.2% YoY, +24.4% Organic), Record Backlog $1.3B, 200K Sq Ft Salt Lake City Expansion, Walker Precision Acquisition, August 2026</w:t>
      </w:r>
    </w:p>
    <w:p>
      <w:pPr>
        <w:spacing w:before="20" w:after="20"/>
        <w:ind w:left="170"/>
      </w:pPr>
      <w:r>
        <w:rPr>
          <w:rFonts w:ascii="Calibri" w:hAnsi="Calibri"/>
          <w:b/>
          <w:color w:val="4A6B25"/>
          <w:sz w:val="15"/>
        </w:rPr>
        <w:t xml:space="preserve">2. </w:t>
      </w:r>
      <w:r>
        <w:rPr>
          <w:rFonts w:ascii="Calibri" w:hAnsi="Calibri"/>
          <w:b w:val="0"/>
          <w:color w:val="3A4A28"/>
          <w:sz w:val="17"/>
        </w:rPr>
        <w:t>Karman Holdings FY2026 Guidance — Revenue $730-745M (Raised), CEO Rambeau Targets 20-25% Annual Organic Growth, Revenue Doubling in 3-4 Years, Q2 2026 Earnings Call</w:t>
      </w:r>
    </w:p>
    <w:p>
      <w:pPr>
        <w:spacing w:before="20" w:after="20"/>
        <w:ind w:left="170"/>
      </w:pPr>
      <w:r>
        <w:rPr>
          <w:rFonts w:ascii="Calibri" w:hAnsi="Calibri"/>
          <w:b/>
          <w:color w:val="4A6B25"/>
          <w:sz w:val="15"/>
        </w:rPr>
        <w:t xml:space="preserve">3. </w:t>
      </w:r>
      <w:r>
        <w:rPr>
          <w:rFonts w:ascii="Calibri" w:hAnsi="Calibri"/>
          <w:b w:val="0"/>
          <w:color w:val="3A4A28"/>
          <w:sz w:val="17"/>
        </w:rPr>
        <w:t>Karman Holdings Leadership Transition — Jon Rambeau Appointed CEO March 2026 (from L3Harris/Lockheed Martin), Tony Koblinski Retired, Drexel BS/Wharton MS, March 2026</w:t>
      </w:r>
    </w:p>
    <w:p>
      <w:pPr>
        <w:spacing w:before="20" w:after="20"/>
        <w:ind w:left="170"/>
      </w:pPr>
      <w:r>
        <w:rPr>
          <w:rFonts w:ascii="Calibri" w:hAnsi="Calibri"/>
          <w:b/>
          <w:color w:val="4A6B25"/>
          <w:sz w:val="15"/>
        </w:rPr>
        <w:t xml:space="preserve">4. </w:t>
      </w:r>
      <w:r>
        <w:rPr>
          <w:rFonts w:ascii="Calibri" w:hAnsi="Calibri"/>
          <w:b w:val="0"/>
          <w:color w:val="3A4A28"/>
          <w:sz w:val="17"/>
        </w:rPr>
        <w:t>J Capital Research Short-Seller Report — Governance Concerns, Acquisition Policy Questions, Weak Internal Controls, Assets Disclosed as 'Not Material,'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KRMN Key Statistics: Forward P/E 89.60, PE 255.10, ROE 7.94%, D/E 214%, Profit Margin 5.7%, Stock Price $49.58, Avg Volume 2.53M,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