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LAUR</w:t>
      </w:r>
      <w:r>
        <w:rPr>
          <w:rFonts w:ascii="Calibri" w:hAnsi="Calibri"/>
          <w:b/>
          <w:color w:val="1A2010"/>
          <w:sz w:val="40"/>
        </w:rPr>
        <w:t xml:space="preserve">  Laureate Education, Inc.</w:t>
      </w:r>
    </w:p>
    <w:p>
      <w:pPr>
        <w:spacing w:after="120"/>
      </w:pPr>
      <w:r>
        <w:rPr>
          <w:rFonts w:ascii="Calibri" w:hAnsi="Calibri"/>
          <w:b/>
          <w:color w:val="6E8450"/>
          <w:sz w:val="18"/>
        </w:rPr>
        <w:t>GROWTH SLEEVE · 2026-09-13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Education &amp; Training Services · NASDAQ · United States</w:t>
      </w:r>
    </w:p>
    <w:p>
      <w:pPr>
        <w:spacing w:after="80"/>
      </w:pPr>
      <w:r>
        <w:rPr>
          <w:rFonts w:ascii="Calibri" w:hAnsi="Calibri"/>
          <w:b w:val="0"/>
          <w:color w:val="3A4A28"/>
          <w:sz w:val="20"/>
        </w:rPr>
        <w:t>Laureate Education, Inc. is one of the largest for-profit higher education operators in Latin America, serving approximately 660,000+ students through campus-based and hybrid learning models in Peru and Mexico. The company completed a multi-year strategic transformation from a global network of 70+ institutions in 25+ countries to a focused regional operator, delivering double-digit revenue and enrollment growth. Q2 2026 revenue reached $615.9M (+17% YoY), and FY2026 guidance was raised to $1.92-$1.93B revenue with adjusted EPS of $2.04-$2.10. Headquartered in Baltimore, Maryland.</w:t>
      </w:r>
    </w:p>
    <w:p>
      <w:r>
        <w:rPr>
          <w:rFonts w:ascii="Calibri" w:hAnsi="Calibri"/>
          <w:b/>
          <w:color w:val="6E8450"/>
          <w:sz w:val="18"/>
        </w:rPr>
        <w:t>33,900 Employees · https://www.laureate.net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Laureate executed a successful strategic transformation from a sprawling global for-profit education network operating in 25+ countries to a focused Latin American operator concentrated in Peru and Mexico. Q2 2026 revenue grew 17% reported to $615.9M, accelerating from Q1's 15% growth (+$272.6M), with new enrollments up 9% (13% Peru, 4% Mexico) and total enrollments up 6% [1]. FY2026 revenue guidance was raised to $1.92-$1.93B with adjusted EPS of $2.04-$2.10, up from initial guidance [2]. AI Deployment (0/2): No evidence of AI-powered educational products, adaptive learning technology, or AI-driven operational efficiencies deployed at scale. The company has not publicly articulated a comprehensive AI strategy despite AI being the most significant disruptive force in education [3]. Market Share (2/2): Laureate is one of the largest private higher education operators in Latin America, with leading positions in Peru (UPC) and Mexico (UNITEC, UVM), serving 660,000+ students across a growing campus network [1]. Product Pipeline (1/2): Growth is driven by enrollment expansion and new campus investments, with FY2026 raised guidance of $1.92-$1.93B representing ~13% reported growth [2]. Peru online enrollment is growing strongly. However, no specific next-generation educational products or technology platforms have been announced. R&amp;D Intensity (0/1): As an education services company, Laureate does not report traditional R&amp;D spending; investment is directed toward campus expansion and program development rather than technology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Laureate's mission to expand access to quality, affordable higher education in Latin America is genuinely inspiring — educational access is a proven driver of social mobility in developing economies, and the company serves 660,000+ students who might otherwise lack access to accredited higher education [1]. The mission reflects genuine intentionality and has shaped strategic decisions — the divestiture of 20+ countries to focus on underserved Latin American markets was purpose-aligned. However, the for-profit model creates inherent tension between student outcomes and financial returns. Community Impact (1/2): Laureate's core business IS community impact — providing higher education access in underserved Latin American markets creates direct social value through workforce development and credential attainment. ESG governance includes Board-level oversight and an operational ESG committee [4]. However, no specific philanthropic programs or charitable dollar amounts cited beyond the educational mission itself. Employee Retention (1/2): CEO Eilif Serck-Hanssen has led since January 2018 (8+ years), providing strategic continuity through the massive portfolio simplification [3]. Glassdoor shows 89% CEO approval, 3.8/5.0 ratings for work-life balance and culture/values — above average for the education sector. The 33,900-employee workforce has maintained operational coherence through a transformative period. However, some reviews cite 'divide and conquer' management style and male-dominated leadership. Insider Buying (0/2): No evidence of net open-market insider buying. EVP and COO Marcelo Cardoso sold $247.5K worth of shares in March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Laureate's financial profile is exceptionally strong for a growth company. D/E of 69% sits precisely at the 70% target threshold (scores 1.0) — moderate leverage well-supported by $593-599M guided adjusted EBITDA [1][2]. ROE of 28.82% is nearly double the 15% target (scores 1.0 at 2x weight), reflecting efficient capital deployment. Q2 2026 revenue grew 17% reported (scores 1.0), accelerating from Q1's 15%, driven by enrollment growth and favorable FX [1]. Forward P/E of 15.87 is well below the 20 target (scores 1.0) — attractively valued for a company delivering double-digit growth [2]. Profit margin of 16.08% is below the 20% target but well above the floor (scores 0.80). Estimated PEG of approximately 1.4 based on normalized EPS growth (scores 0.80 at 2x weight). Revenue growth 5yr CAGR unavailable due to the multi-year divestiture program that makes historical revenue non-comparable. Liquidity floor easily cleared at ~$58M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Laureate demonstrates meaningful infinite-game characteristics grounded in a genuine cause — expanding educational access in Latin America — that has guided the company's radical strategic simplification from 25+ countries to a focused Peru/Mexico operator. The 2/2 existential flexibility score reflects one of the more decisive strategic transformations in the education sector. Q2 2026 results (+17% revenue) and raised guidance ($1.92-$1.93B, EPS $2.04-$2.10) validate the strategy. However, the for-profit model creates inherent tension between student outcomes and financial returns, and the company's silence on AI adoption in education — the defining transformative force in its industry — suggests cautious followership on the most important strategic question.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Expanding access to affordable, quality higher education in Latin America is a powerful and durable cause. Education is a proven driver of social mobility, and 660,000+ students benefit directly from Laureate's institutions [1]. The company's transformation from a global conglomerate to a focused regional operator was consistent with this purpose — concentrating resources where educational access creates the most impact. The cause is somewhat tempered by the for-profit model: student outcomes must consistently align with financial incentives for the mission to be fully credible.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Serck-Hanssen's 8+ year tenure provides leadership stability, and Glassdoor shows 89% CEO approval with 3.8/5.0 culture and work-life balance ratings — above average for the education sector [3]. The 33,900-employee workforce across Peru and Mexico has maintained operational coherence through the massive strategic transformation and continues delivering accelerating results. However, some Glassdoor reviews cite 'divide and conquer' management approaches and male-dominated leadership, suggesting organizational trust varies by level and geography.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Laureate management acknowledging competitors' strengths or framing competition as motivation for self-improvement. The company competes against local public universities, other for-profit operators, and increasingly against online-only providers. Laureate's response to online competition has been adaptive — growing Peru online enrollment — but competitive language focuses on Laureate's own market position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Laureate fundamentally reinvented itself over the past five years, divesting operations in 20+ countries to concentrate exclusively on Peru and Mexico — a radical strategic simplification that required exiting established markets, accepting near-term revenue decline, and transforming the company's identity from a global conglomerate to a focused regional operator [1]. The company went from sprawling to highly profitable, delivering 28.82% ROE and 17% Q2 2026 revenue growth. This is transformative flexibility driven by a deliberate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Serck-Hanssen led the courageous decision to divest operations in 20+ countries and accept a significantly smaller company to focus on Latin America — investors initially questioned this strategic simplification [1]. The results continue to validate conviction: Q2 2026 revenue grew 17% to $615.9M, FY2026 guidance was raised to $1.92-$1.93B revenue and $2.04-$2.10 adjusted EPS [2]. However, the company's silence on AI adoption in education suggests cautious followership rather than courageous forward leadership on the most important strategic question facing higher education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Laureate Education is delivering accelerating growth with Q2 2026 revenue of $615.9M (+17% YoY) and raised FY2026 guidance to $1.92-$1.93B revenue, $593-599M adjusted EBITDA (+14-15%), and $2.04-$2.10 adjusted EPS (+19-22%) [1][2]. New enrollments grew 9% in H1 (13% Peru, 4% Mexico) with total enrollments up 6%. Financial metrics are exceptional for a growth company: 17.24x trailing P/E, 15.87x forward P/E, 28.82% ROE, 69% D/E, and 16.1% profit margin — a rare combination of growth and value [2]. The expanded share buyback program demonstrates capital allocation discipline. Educational access in Latin America is a secular growth driver with demographic tailwinds, and the Inspire Impact Score of +49 (ALIGNED) with zero negative attributions reflects strong faith compatibility.</w:t>
      </w:r>
    </w:p>
    <w:p>
      <w:pPr>
        <w:spacing w:after="120"/>
      </w:pPr>
      <w:r>
        <w:rPr>
          <w:rFonts w:ascii="Calibri" w:hAnsi="Calibri"/>
          <w:b w:val="0"/>
          <w:color w:val="3A4A28"/>
          <w:sz w:val="20"/>
        </w:rPr>
        <w:t>The primary risks are AI disruption to higher education, geographic concentration, and currency exposure. AI-powered learning platforms and generative AI tutoring tools increasingly offer personalized education at lower cost, threatening the traditional university value proposition — and Laureate has not publicly articulated an AI strategy [3]. Revenue growth on a constant currency basis is significantly lower than reported (approximately 6-7% vs 13% reported for FY2026), highlighting the FX sensitivity of the Peru/Mexico earnings base. Mexico intake volume growth of 4% versus 13% in Peru suggests uneven market dynamics. The for-profit education model carries inherent regulatory and reputational risk — any government action restricting for-profit education in Peru or Mexico would be devastating. The overall score is held back by the MODERATE AI resilience rating (5/10) and the lack of AI deployment (0/2) in Innovation, which penalizes a company that has otherwise delivered strong execution on its core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raised guidance — revenue $1.92-$1.93B (+13%), adjusted EBITDA $593-599M (+14-15%), and adjusted EPS $2.04-$2.10 (+19-22%) — reflecting accelerating enrollment-driven growth and continued operating leverage [2]</w:t>
      </w:r>
    </w:p>
    <w:p>
      <w:pPr>
        <w:spacing w:before="40" w:after="40"/>
        <w:ind w:left="283"/>
      </w:pPr>
      <w:r>
        <w:rPr>
          <w:rFonts w:ascii="Calibri" w:hAnsi="Calibri"/>
          <w:b/>
          <w:color w:val="4A6B25"/>
          <w:sz w:val="20"/>
        </w:rPr>
        <w:t xml:space="preserve">2. </w:t>
      </w:r>
      <w:r>
        <w:rPr>
          <w:rFonts w:ascii="Calibri" w:hAnsi="Calibri"/>
          <w:b w:val="0"/>
          <w:color w:val="3A4A28"/>
          <w:sz w:val="20"/>
        </w:rPr>
        <w:t>New enrollment growth of 9% in H1 2026 (13% Peru, 4% Mexico) with total enrollments up 6%, supported by new campus investments and growing Latin American middle class demand for higher education credentials [1]</w:t>
      </w:r>
    </w:p>
    <w:p>
      <w:pPr>
        <w:spacing w:before="40" w:after="40"/>
        <w:ind w:left="283"/>
      </w:pPr>
      <w:r>
        <w:rPr>
          <w:rFonts w:ascii="Calibri" w:hAnsi="Calibri"/>
          <w:b/>
          <w:color w:val="4A6B25"/>
          <w:sz w:val="20"/>
        </w:rPr>
        <w:t xml:space="preserve">3. </w:t>
      </w:r>
      <w:r>
        <w:rPr>
          <w:rFonts w:ascii="Calibri" w:hAnsi="Calibri"/>
          <w:b w:val="0"/>
          <w:color w:val="3A4A28"/>
          <w:sz w:val="20"/>
        </w:rPr>
        <w:t>Expanded share buyback program combined with strong FCF generation provides ongoing shareholder return mechanism while forward P/E of 15.87x remains attractively valued for double-digit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to higher education — AI tutoring, adaptive learning platforms, and credential devaluation threaten the traditional university value proposition; Laureate has no public AI strategy despite education being one of the sectors most exposed to AI transformation</w:t>
      </w:r>
    </w:p>
    <w:p>
      <w:pPr>
        <w:spacing w:before="40" w:after="40"/>
        <w:ind w:left="283"/>
      </w:pPr>
      <w:r>
        <w:rPr>
          <w:rFonts w:ascii="Calibri" w:hAnsi="Calibri"/>
          <w:b/>
          <w:color w:val="4A6B25"/>
          <w:sz w:val="20"/>
        </w:rPr>
        <w:t xml:space="preserve">2. </w:t>
      </w:r>
      <w:r>
        <w:rPr>
          <w:rFonts w:ascii="Calibri" w:hAnsi="Calibri"/>
          <w:b w:val="0"/>
          <w:color w:val="3A4A28"/>
          <w:sz w:val="20"/>
        </w:rPr>
        <w:t>FX and geographic concentration risk — FY2026 constant currency revenue growth of ~6-7% versus ~13% reported demonstrates significant currency sensitivity; a Peruvian sol or Mexican peso depreciation would compress reported earnings</w:t>
      </w:r>
    </w:p>
    <w:p>
      <w:pPr>
        <w:spacing w:before="40" w:after="40"/>
        <w:ind w:left="283"/>
      </w:pPr>
      <w:r>
        <w:rPr>
          <w:rFonts w:ascii="Calibri" w:hAnsi="Calibri"/>
          <w:b/>
          <w:color w:val="4A6B25"/>
          <w:sz w:val="20"/>
        </w:rPr>
        <w:t xml:space="preserve">3. </w:t>
      </w:r>
      <w:r>
        <w:rPr>
          <w:rFonts w:ascii="Calibri" w:hAnsi="Calibri"/>
          <w:b w:val="0"/>
          <w:color w:val="3A4A28"/>
          <w:sz w:val="20"/>
        </w:rPr>
        <w:t>For-profit education regulatory risk — government actions restricting or penalizing for-profit education in Peru or Mexico could severely impact enrollment, pricing power, and the company's social license to operate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Laureate faces meaningful AI disruption risk as AI-powered learning platforms (Khan Academy, Coursera, Duolingo), generative AI tutoring tools, and credential devaluation increasingly challenge the traditional university value proposition [3]. However, Laureate's Latin American focus provides structural buffers: (1) regulatory requirements mandate accredited in-person instruction for recognized degrees in Peru and Mexico, (2) campus-based education provides social networking and credential signaling value that AI cannot replicate in emerging markets where degrees remain essential for career advancement, (3) physical infrastructure and regional brand loyalty create switching costs AI cannot overcome. The company had previously developed a digital learning strategy pre-COVID but has not publicly articulated a comprehensive AI adoption plan. AI Opportunity (0/1): No evidence of AI-powered educational products or AI-generated revenue. Laureate has not publicly discussed adaptive learning technology, AI-enhanced pedagogy, or AI-driven operational efficiencies with quantifiable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Laureate Education Q2 2026 Earnings Release — Revenue $615.9M (+17% YoY), New Enrollments +9%, Raised FY2026 Guidance to $1.92-$1.93B Revenue, $2.04-$2.10 Adj EPS,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Seeking Alpha, CNBC — LAUR Statistics: $36.45, Forward P/E 15.87, D/E 69%, ROE 28.82%, FY2026 Guidance,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Reviews, Leadership Analysis — CEO Serck-Hanssen 89% Approval, 3.8/5 Culture, AI Disruption Coverage, 2025-2026</w:t>
      </w:r>
    </w:p>
    <w:p>
      <w:pPr>
        <w:spacing w:before="20" w:after="20"/>
        <w:ind w:left="170"/>
      </w:pPr>
      <w:r>
        <w:rPr>
          <w:rFonts w:ascii="Calibri" w:hAnsi="Calibri"/>
          <w:b/>
          <w:color w:val="4A6B25"/>
          <w:sz w:val="15"/>
        </w:rPr>
        <w:t xml:space="preserve">4. </w:t>
      </w:r>
      <w:r>
        <w:rPr>
          <w:rFonts w:ascii="Calibri" w:hAnsi="Calibri"/>
          <w:b w:val="0"/>
          <w:color w:val="3A4A28"/>
          <w:sz w:val="17"/>
        </w:rPr>
        <w:t>Laureate Education ESG and Corporate Governance — Board ESG Oversight, Academic Quality Committee, CapEdge ESG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