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LAZ</w:t>
      </w:r>
      <w:r>
        <w:rPr>
          <w:rFonts w:ascii="Calibri" w:hAnsi="Calibri"/>
          <w:b/>
          <w:color w:val="1A2010"/>
          <w:sz w:val="40"/>
        </w:rPr>
        <w:t xml:space="preserve">  Lazard, Inc.</w:t>
      </w:r>
    </w:p>
    <w:p>
      <w:pPr>
        <w:spacing w:after="120"/>
      </w:pPr>
      <w:r>
        <w:rPr>
          <w:rFonts w:ascii="Calibri" w:hAnsi="Calibri"/>
          <w:b/>
          <w:color w:val="6E8450"/>
          <w:sz w:val="18"/>
        </w:rPr>
        <w:t>DIVIDEND SLEEVE · 2026-09-25 · Inspire: 33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NYSE · United States</w:t>
      </w:r>
    </w:p>
    <w:p>
      <w:pPr>
        <w:spacing w:after="80"/>
      </w:pPr>
      <w:r>
        <w:rPr>
          <w:rFonts w:ascii="Calibri" w:hAnsi="Calibri"/>
          <w:b w:val="0"/>
          <w:color w:val="3A4A28"/>
          <w:sz w:val="20"/>
        </w:rPr>
        <w:t>Lazard is a global financial advisory and asset management firm founded in 1848, with nearly 180 years of continuous operation. The firm operates two core businesses: Financial Advisory (M&amp;A, restructuring, capital markets advisory) and Asset Management ($285B AUM as of June 2026). CEO Peter Orszag (since October 2023, Chairman since January 2025) is executing the Lazard 2030 strategic vision. H1 2026 net revenue was $1,564M (+8% YoY), with Asset Management delivering its best H1 net inflows in nearly 20 years and Financial Advisory achieving its strongest announced H1 league table position since 2014. Market cap is approximately $3.5B.</w:t>
      </w:r>
    </w:p>
    <w:p>
      <w:r>
        <w:rPr>
          <w:rFonts w:ascii="Calibri" w:hAnsi="Calibri"/>
          <w:b/>
          <w:color w:val="6E8450"/>
          <w:sz w:val="18"/>
        </w:rPr>
        <w:t>3,400 Employees · https://www.lazard.com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Lazard completed a transformative structural change — converting from Lazard Ltd (partnership) to Lazard Inc (C-corp) in 2023 — and installed new CEO Peter Orszag, who brings a fresh strategic vision with Lazard 2030 [2][3]. Asset Management achieved its best H1 net inflows in nearly 20 years, and Financial Advisory reached its strongest announced H1 league table position since 2014, suggesting improved competitive execution [1]. However, these are operational improvements within the same two-business model rather than new product launches or market-creating innovation. AI Deployment (0/2): No evidence of AI-powered products shipping to clients or quantified AI-driven operational savings. Lazard acknowledges AI's importance and is investing, but CEO Orszag has stated that AI predictions are 'invariably wrong,' signaling a cautious approach [3]. Market Share (1/2): Lazard is a recognized top-tier independent advisory firm, achieving its strongest league table position in H1 2026 since 2014. Asset Management reached record AUM of $285B (+15% YoY) with strong net inflows [1]. The firm maintains meaningful competitive positioning but is not a dominant category leader. Product Pipeline (0/2): The Lazard 2030 strategic vision provides directional guidance but no specific next-generation products or services with named timelines and revenue visibility were identified. R&amp;D Intensity (0/1): Financial advisory firms do not maintain R&amp;D functions comparable to technology companies. No evidence of above-industry-average technology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Lazard's purpose — 'beyond what the world sees today' — positions the firm as a provider of differentiated insight and independent financial advice. The nearly 180-year heritage is distinctive and reflects genuine commitment to enduring through multiple economic cycles, wars, and market transformations [3]. However, the mission does not articulate a deeper purpose beyond financial services excellence and is functionally similar to other elite advisory firms' positioning. Community Impact (0/2): No evidence of distinctive charitable programs or community investment with specific dollar amounts or measurable impact was identified. Employee Retention (1/2): Glassdoor rating of 3.9/5 (108+ reviews) is above average for financial services. CEO Orszag emphasizes 'team-oriented, transparent, fact-driven, energetic, and decisive' leadership [3]. The firm's nearly 180-year heritage suggests institutional stability. However, some reviews note that 'culture favors control over enablement,' and no specific retention or tenure data was identified. Insider Buying (0/2): No evidence of meaningful net insider buying by CEO Orszag or other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core metrics. Lazard demonstrates strong ROE of 25.7%, well above the 15% target, scoring 1.0 [4]. Forward P/E of 9.4x is attractively valued well below the 20x target, scoring 1.0 — the low valuation reflects the market discounting cyclicality in advisory revenue and the recent earnings decline [1]. However, D/E of 225.8% is elevated (though typical for financial services firms with operational leverage), scoring 0.32 against the 70% target. Revenue growth YoY of 0.1% is effectively flat, scoring 0.67. Estimated 5-year revenue CAGR of ~3% scores 0.53. Profit margin of 7.1% is thin for an advisory business, scoring 0.35 — compressed by the Financial Advisory revenue decline of 7% in H1 2026 and elevated compensation costs under the Lazard 2030 investment program. Dividend metrics are estimated with limited precision. The stock clears the liquidity floor at ~$62M daily notional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Lazard's nearly 180-year heritage as an independent financial advisory firm is itself evidence of infinite game DNA — few companies survive two world wars, the Great Depression, multiple financial crises, and fundamental shifts in capital markets while maintaining their core identity as independent advisors. The firm's 2023 C-corp conversion and Peter Orszag's Lazard 2030 vision demonstrate ongoing adaptation. However, the current strategy appears more focused on competitive positioning and growth metrics than on a deeper cause, and the firm's ability to maintain infinite game discipline through the current period of advisory revenue weakness and strategic investment remains untested under new leadership.</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Lazard's purpose — providing independent, differentiated financial advice — is genuine and has been partially validated by nearly 180 years of continuous operation through multiple existential crises [3]. The firm's commitment to independence (no principal investing, no lending, no conflicts) reflects a distinctive philosophy that shapes strategic decisions. CEO Orszag's Lazard 2030 vision ('beyond what the world sees today') articulates a forward-looking purpose. However, the cause is fundamentally about being the best advisory firm, not about advancing a vision of a better future state that Sinek would recognize as a true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3.9/5 (108+ reviews) is above average for financial services. CEO Orszag explicitly emphasizes a 'team-oriented, transparent, fact-driven' leadership culture [3]. The firm has maintained institutional stability through multiple leadership transitions over its 180-year history. However, some Glassdoor reviews note that 'culture favors control over enablement, which is especially painful for teams trying to drive innovation,' suggesting that traditional hierarchical financial services norms may limit the psychological safety Sinek values.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While Lazard acknowledges its position in league tables and competitive rankings, the framing appears oriented toward market share and competitive positioning ('strongest announced half-year league table position since 2014') rather than learning from rivals' strengths [1]. No management commentary referencing worthy rivals or using competitive pressure for self-improvement was identified.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Lazard has demonstrated meaningful strategic adaptation over its 180-year history, most recently converting from Lazard Ltd (Bermuda partnership) to Lazard Inc (Delaware C-corp) in 2023 — a transformative structural change that simplified governance, improved tax efficiency, and broadened the investor base. The firm has also evolved from a pure advisory boutique to a dual Financial Advisory/Asset Management platform. However, these transitions were incremental adaptations to market realities rather than transformative pivots driven by a Just Cause, and the firm has not fundamentally reinvented its business model in the way Sinek values.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Orszag's Lazard 2030 strategic investment program involves elevated compensation costs and capability-building during a period of advisory revenue weakness (-7% Financial Advisory in H1 2026), demonstrating willingness to invest for the long term at the expense of near-term margins [1]. The C-corp conversion required structural courage to change a partnership model that had endured for decades. However, no specific examples of walking away from profitable but misaligned business or making contrarian bets that cost money in service of a larger purpose were identified under the new leadership team.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Lazard at 9.4x forward earnings represents a deep value opportunity in a nearly 180-year-old franchise with two high-quality businesses — Financial Advisory (strongest H1 league table since 2014) and Asset Management (record $285B AUM, best H1 net inflows in ~20 years) [1]. The low forward P/E reflects cyclical earnings depression in the advisory business and the market's uncertainty about CEO Orszag's Lazard 2030 strategic investments, creating potential for significant multiple expansion if advisory revenue recovers. ROE of 25.7% demonstrates strong capital efficiency, and the estimated ~5% dividend yield provides meaningful income while waiting for the business cycle to turn. The C-corp conversion expands the investor base and simplifies governance, potentially reducing the structural discount the stock has historically carried.</w:t>
      </w:r>
    </w:p>
    <w:p>
      <w:pPr>
        <w:spacing w:after="120"/>
      </w:pPr>
      <w:r>
        <w:rPr>
          <w:rFonts w:ascii="Calibri" w:hAnsi="Calibri"/>
          <w:b w:val="0"/>
          <w:color w:val="3A4A28"/>
          <w:sz w:val="20"/>
        </w:rPr>
        <w:t>The bear case is significant: Financial Advisory revenue declined 7% in H1 2026 despite the strongest league table position since 2014, suggesting market-wide M&amp;A headwinds that Lazard cannot control [1]. EPS declined 94.2% YoY, reflecting both revenue pressure and elevated costs from the Lazard 2030 investment program — the trailing P/E of 18.2x vs forward P/E of 9.4x shows the market expects a recovery that depends on M&amp;A cycle recovery. D/E of 225.8% is elevated even for financial services, creating balance sheet risk in a prolonged downturn. Profit margin of 7.1% is thin for an advisory firm, compressed by high compensation costs and advisory weakness. The company scores poorly on Innovation (2/10) with no meaningful technology or product innovation, and the Asset Management business faces secular pressure from passive investing and AI-driven quantitative strategies. CEO Orszag has been in the role less than 3 years — insufficient tenure to validate the strategic vision through a full cycle.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M&amp;A cycle recovery driving Financial Advisory revenue reacceleration — Lazard's H1 2026 league table position (strongest since 2014) positions the firm to capture outsized share when deal volumes recover [1]</w:t>
      </w:r>
    </w:p>
    <w:p>
      <w:pPr>
        <w:spacing w:before="40" w:after="40"/>
        <w:ind w:left="283"/>
      </w:pPr>
      <w:r>
        <w:rPr>
          <w:rFonts w:ascii="Calibri" w:hAnsi="Calibri"/>
          <w:b/>
          <w:color w:val="4A6B25"/>
          <w:sz w:val="20"/>
        </w:rPr>
        <w:t xml:space="preserve">2. </w:t>
      </w:r>
      <w:r>
        <w:rPr>
          <w:rFonts w:ascii="Calibri" w:hAnsi="Calibri"/>
          <w:b w:val="0"/>
          <w:color w:val="3A4A28"/>
          <w:sz w:val="20"/>
        </w:rPr>
        <w:t>Asset Management momentum accelerating with record $285B AUM (+15% YoY) and best H1 net inflows in nearly 20 years, providing recurring revenue visibility and fee-based income stability [1]</w:t>
      </w:r>
    </w:p>
    <w:p>
      <w:pPr>
        <w:spacing w:before="40" w:after="40"/>
        <w:ind w:left="283"/>
      </w:pPr>
      <w:r>
        <w:rPr>
          <w:rFonts w:ascii="Calibri" w:hAnsi="Calibri"/>
          <w:b/>
          <w:color w:val="4A6B25"/>
          <w:sz w:val="20"/>
        </w:rPr>
        <w:t xml:space="preserve">3. </w:t>
      </w:r>
      <w:r>
        <w:rPr>
          <w:rFonts w:ascii="Calibri" w:hAnsi="Calibri"/>
          <w:b w:val="0"/>
          <w:color w:val="3A4A28"/>
          <w:sz w:val="20"/>
        </w:rPr>
        <w:t>Forward P/E of 9.4x represents deep value that could re-rate significantly on advisory recovery and Lazard 2030 strategy execution, with estimated ~5% dividend yield providing downside support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Prolonged M&amp;A downturn compressing Financial Advisory revenue beyond H1 2026 — the 7% decline occurred despite strong league table positioning, suggesting market-level headwinds that firm execution cannot overcome [1]</w:t>
      </w:r>
    </w:p>
    <w:p>
      <w:pPr>
        <w:spacing w:before="40" w:after="40"/>
        <w:ind w:left="283"/>
      </w:pPr>
      <w:r>
        <w:rPr>
          <w:rFonts w:ascii="Calibri" w:hAnsi="Calibri"/>
          <w:b/>
          <w:color w:val="4A6B25"/>
          <w:sz w:val="20"/>
        </w:rPr>
        <w:t xml:space="preserve">2. </w:t>
      </w:r>
      <w:r>
        <w:rPr>
          <w:rFonts w:ascii="Calibri" w:hAnsi="Calibri"/>
          <w:b w:val="0"/>
          <w:color w:val="3A4A28"/>
          <w:sz w:val="20"/>
        </w:rPr>
        <w:t>Elevated D/E of 225.8% and thin 7.1% profit margin create vulnerability if the advisory cycle does not recover before the Lazard 2030 investment program costs erode profitability further [4]</w:t>
      </w:r>
    </w:p>
    <w:p>
      <w:pPr>
        <w:spacing w:before="40" w:after="40"/>
        <w:ind w:left="283"/>
      </w:pPr>
      <w:r>
        <w:rPr>
          <w:rFonts w:ascii="Calibri" w:hAnsi="Calibri"/>
          <w:b/>
          <w:color w:val="4A6B25"/>
          <w:sz w:val="20"/>
        </w:rPr>
        <w:t xml:space="preserve">3. </w:t>
      </w:r>
      <w:r>
        <w:rPr>
          <w:rFonts w:ascii="Calibri" w:hAnsi="Calibri"/>
          <w:b w:val="0"/>
          <w:color w:val="3A4A28"/>
          <w:sz w:val="20"/>
        </w:rPr>
        <w:t>Asset Management faces secular headwinds from passive investing, AI-driven quantitative strategies, and fee compression that could limit growth in the $285B AUM franchise despite strong near-term net inflows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Lazard's Financial Advisory business — M&amp;A advisory, restructuring, capital markets advice — is fundamentally relationship-driven and requires complex human judgment, trust, and regulatory expertise that AI cannot easily replicate. CEO Orszag himself has stated that 'even as technology revolutionizes financial services, human capital, judgment, and trust will become even more valuable' [3]. The advisory fee model is protected by switching costs, reputational moats, and the confidential nature of M&amp;A transactions. However, Asset Management ($285B AUM) faces more exposure — AI-driven quantitative strategies, algorithmic trading, and passive/robo-advisory platforms continue to compress fees in active management. Some lower-complexity advisory work (fairness opinions, small-cap M&amp;A) could face AI pressure on margins. Analysts have not flagged existential AI risk, but the competitive landscape is evolving. AI Opportunity (0/1): No evidence of quantifiable AI-related revenue generation. Lazard is investing in AI tools for internal productivity but does not ship AI-powered products or report AI-driven revenue contribution.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Lazard Q2 and H1 2026 Earnings Release — H1 Net Revenue $1,564M (+8%), Asset Management $331M (+23%), AUM $285B, Financial Advisory -7%, July 2026</w:t>
      </w:r>
    </w:p>
    <w:p>
      <w:pPr>
        <w:spacing w:before="20" w:after="20"/>
        <w:ind w:left="170"/>
      </w:pPr>
      <w:r>
        <w:rPr>
          <w:rFonts w:ascii="Calibri" w:hAnsi="Calibri"/>
          <w:b/>
          <w:color w:val="4A6B25"/>
          <w:sz w:val="15"/>
        </w:rPr>
        <w:t xml:space="preserve">2. </w:t>
      </w:r>
      <w:r>
        <w:rPr>
          <w:rFonts w:ascii="Calibri" w:hAnsi="Calibri"/>
          <w:b w:val="0"/>
          <w:color w:val="3A4A28"/>
          <w:sz w:val="17"/>
        </w:rPr>
        <w:t>Lazard C-Corp Conversion and Strategic Update — Lazard Ltd to Lazard Inc (2023), Lazard 2030 Vision, SEC Filings, 2023-2026</w:t>
      </w:r>
    </w:p>
    <w:p>
      <w:pPr>
        <w:spacing w:before="20" w:after="20"/>
        <w:ind w:left="170"/>
      </w:pPr>
      <w:r>
        <w:rPr>
          <w:rFonts w:ascii="Calibri" w:hAnsi="Calibri"/>
          <w:b/>
          <w:color w:val="4A6B25"/>
          <w:sz w:val="15"/>
        </w:rPr>
        <w:t xml:space="preserve">3. </w:t>
      </w:r>
      <w:r>
        <w:rPr>
          <w:rFonts w:ascii="Calibri" w:hAnsi="Calibri"/>
          <w:b w:val="0"/>
          <w:color w:val="3A4A28"/>
          <w:sz w:val="17"/>
        </w:rPr>
        <w:t>Lazard Leadership and Culture — CEO Peter Orszag (since Oct 2023, Chairman since Jan 2025), Glassdoor 3.9/5, AI Strategy Commentary, Fortune/LinkedIn,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LAZ Key Statistics: Forward P/E 9.39x, ROE 25.67%, D/E 225.8%, Profit Margin 7.09%, Stock Price $36.12,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