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LCID</w:t>
      </w:r>
      <w:r>
        <w:rPr>
          <w:rFonts w:ascii="Calibri" w:hAnsi="Calibri"/>
          <w:b/>
          <w:color w:val="1A2010"/>
          <w:sz w:val="40"/>
        </w:rPr>
        <w:t xml:space="preserve">  Lucid Group, Inc.</w:t>
      </w:r>
    </w:p>
    <w:p>
      <w:pPr>
        <w:spacing w:after="120"/>
      </w:pPr>
      <w:r>
        <w:rPr>
          <w:rFonts w:ascii="Calibri" w:hAnsi="Calibri"/>
          <w:b/>
          <w:color w:val="6E8450"/>
          <w:sz w:val="18"/>
        </w:rPr>
        <w:t>GROWTH SLEEVE · 2026-10-15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NMS · United States</w:t>
      </w:r>
    </w:p>
    <w:p>
      <w:pPr>
        <w:spacing w:after="80"/>
      </w:pPr>
      <w:r>
        <w:rPr>
          <w:rFonts w:ascii="Calibri" w:hAnsi="Calibri"/>
          <w:b w:val="0"/>
          <w:color w:val="3A4A28"/>
          <w:sz w:val="20"/>
        </w:rPr>
        <w:t>Lucid Group designs, develops, manufactures, and sells luxury electric vehicles, EV powertrains, and battery systems. The company produces the Lucid Air sedan (class-leading 520-mile range) and Lucid Gravity SUV, with proprietary in-house 900V battery and powertrain technology. Approximately 60%+ owned by Saudi Arabia's Public Investment Fund. CEO Silvio Napoli (ex-Schindler Group, appointed April 2026) is executing a major restructuring — 20% U.S. workforce reduction, C-suite overhaul, single-shift production, and $1.4B cash flow improvement program. Q3 2026 produced 2,954 vehicles and delivered 3,806 (drawing down inventory), with 2026 production guidance suspended. FY2025 revenue was $1.35B (+68% YoY) with 15,841 deliveries.</w:t>
      </w:r>
    </w:p>
    <w:p>
      <w:r>
        <w:rPr>
          <w:rFonts w:ascii="Calibri" w:hAnsi="Calibri"/>
          <w:b/>
          <w:color w:val="6E8450"/>
          <w:sz w:val="18"/>
        </w:rPr>
        <w:t>9,000 Employees · https://www.lucidmotors.com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Lucid has delivered genuine technical achievements — the Air's 520-mile EPA range represents the longest-range production EV, the proprietary 900V architecture enables the fastest EV charging, and the Gravity SUV has become the majority of deliveries, opening a new revenue stream [1]. Q1 2026 revenue was $282.5M (+20% YoY) and Q2 surged to ~$405M (+44% sequential). However, cumulative losses exceed $15B, gross margins remain deeply negative, and Q3 production dropped to just 2,954 vehicles [1][3]. AI Deployment (1/2): Kay Stepper was named President of Lucid Technologies and Chief Digital Officer with accountability for robotaxis, AI, autonomy, ADAS, and enterprise IT, established as a distinct business unit [2]. The Uber partnership includes autonomous Gravity vehicles using Nuro's L4 system. However, the autonomous technology is Nuro's, not proprietary, and no measurable AI revenue has materialized. Market Share (1/2): Lucid occupies a niche in ultra-premium EVs with the longest-range production vehicle, but ~3,800-4,000 quarterly deliveries represent negligible market share even in luxury EVs — tiny versus Tesla, Mercedes EQS, and BYD [1]. Product Pipeline (1/2): The Cosmos midsize crossover targets 2027, Lucid Technologies is being built as an autonomous driving and licensing business unit, and the Saudi AMP-2 factory provides international expansion capacity [2]. However, 2026 production guidance was suspended, and the company has historically missed timelines. R&amp;D Intensity (1/1): Lucid's in-house 900V battery technology, proprietary powertrain engineering (most efficient EV drivetrain in production), and vertically integrated manufacturing represent top-quartile R&amp;D investment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Lucid's vision — 'Inspire the adoption of sustainable energy by creating the most captivating luxury electric vehicles' — connects to the energy transition and is clear about what the company does [2]. However, it is not distinctive from dozens of EV companies making similar claims, and the fundamental tension between a sustainability mission and 60%+ ownership by Saudi Arabia's PIF (a petrostate sovereign wealth fund) undermines credibility. Community Impact (0/2): No evidence of significant community programs relative to the company's scale. The company is in survival mode focused on cash preservation. Employee Retention (0/2): Lucid reduced its U.S. workforce by 20%, executed a sweeping C-suite overhaul under new CEO Napoli, eliminated the COO role and second shift at AMP-1, and experienced disruptive CEO turnover (Rawlinson departed, 14-month interim under Winterhoff, then Napoli) [2]. Organizational instability is severe. Insider Buying (0/2): No meaningful executive insider buying. Saudi PIF continues institutional capital injections but these are survival funding from a sovereign fund, not conviction purchases by management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197.84% scores 0.44 (1x weight), elevated from $3.66B total debt against negative book value of -$2.69/share [4]. ROE of -125.99% scores 0.0 (2x weight) — massive cash burn is destroying shareholder equity. Revenue growth is the bright spot: 56.2% YoY (scoring 1.0, 1x weight), and the estimated multi-year CAGR of ~30% (from $608M in FY2022 to $1.55B TTM) scores 1.0 (2x weight) [1]. Profit margin of -249.21% scores 0.0 (1x weight) — the company loses ~$2.50 for every $1.00 of revenue. Forward P/E and PEG are undefined due to massive losses. Cash of $761M against quarterly net loss exceeding $1B provides limited standalone runway, though PIF support is expected to continue. Liquidity floor cleared: $3.32 x 12.7M avg vol = $42.2M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Lucid operates in survival mode — burning over $1B quarterly, dependent on Saudi PIF for continued existence, workforce reduced by 20%, C-suite overhauled, and Q3 2026 production dropping to just 2,954 vehicles with guidance suspended. The CEO transition from founder Rawlinson through a 14-month interim to industrial outsider Napoli, combined with the $1.4B cash flow improvement program, signals crisis management rather than infinite game thinking. The sustainability mission is undermined by petrostate majority ownership and losing $2.50 for every $1 of revenue.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Lucid's sustainability mission — inspiring EV adoption through superior technology — is genuine at the engineering level (520-mile range, industry-leading drivetrain efficiency), but fundamentally undermined by 60%+ ownership by Saudi Arabia's PIF, a petrostate sovereign wealth fund [3]. The paradox of an EV maker bankrolled by oil wealth creates a credibility gap. The mission hasn't been tested through adversity via organic resilience — cumulative losses exceed $15B, absorbed entirely by external capital. Under new CEO Napoli, rhetoric has shifted from mission to generic turnaround language.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trust has been severely damaged. The 20% U.S. workforce reduction, sweeping C-suite overhaul, elimination of the COO role and second production shift, 14-month period without a permanent CEO, and now a CEO with no automotive experience create deep instability [2]. Multiple rounds of layoffs and leadership turnover since Rawlinson's departure have eroded psychological safety. Production dropping from 5,500 units in Q1 to 2,954 in Q3 creates further employee uncertainty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Former CEO Rawlinson's public statement that many 'EVs in America frankly suck' exemplified a finite competitive mindset — dismissing rivals rather than learning from them. Lucid has not publicly acknowledged Tesla's manufacturing efficiency, BYD's cost structure, or Mercedes' brand heritage as strengths to learn from. New CEO Napoli's early communications focus on internal restructuring rather than competitive learning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Lucid is showing forced flexibility — the establishment of Lucid Technologies as a distinct business unit for robotaxis, AI, and autonomy licensing represents a meaningful pivot from pure luxury vehicle manufacturing [2]. The Uber/Nuro autonomous fleet partnership, midsize Cosmos crossover development for 2027, and potential drivetrain technology licensing diversify beyond the ultra-premium niche. However, these pivots are driven by financial desperation rather than purpose-driven evolution.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$1.4B cash flow improvement program and 20% workforce reduction represent decisive action, this is reactive crisis management driven by financial necessity, not courageous long-term investment [1][2]. CEO Napoli has no automotive industry experience (31 years at Schindler elevator company) and is dismantling the prior CEO's vision. The elimination of the COO role and sweeping C-suite overhaul prioritize organizational control over mission continuity. Production guidance was suspended, Q3 production dropped to 2,954 vehicles, and no evidence of sacrificing near-term results for long-term capability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Lucid at $3.32 with a $1.3B market cap offers a deeply depressed valuation on premium EV technology. FY2025 revenue grew 68% to $1.35B with 15,841 deliveries, and Q1-Q2 2026 showed continued growth with Q2 revenue reaching ~$405M (+44% sequential) [1]. The proprietary 900V drivetrain with 520-mile range remains the most efficient EV powertrain in production, and Lucid Technologies (robotaxis, AI, autonomy licensing) creates a potential second revenue stream through the Uber/Nuro partnership [2]. New CEO Napoli's $1.4B cash flow improvement program signals operational discipline, and the company reported $4.7B in liquidity as of Q1 sufficient through H1 2027. Saudi PIF's 60%+ ownership provides implicit backing, though not unlimited [3].</w:t>
      </w:r>
    </w:p>
    <w:p>
      <w:pPr>
        <w:spacing w:after="120"/>
      </w:pPr>
      <w:r>
        <w:rPr>
          <w:rFonts w:ascii="Calibri" w:hAnsi="Calibri"/>
          <w:b w:val="0"/>
          <w:color w:val="3A4A28"/>
          <w:sz w:val="20"/>
        </w:rPr>
        <w:t>The bear case is severe and dominates the investment case. Q3 2026 production collapsed to just 2,954 vehicles (from 5,500 in Q1), 2026 production guidance was suspended, and the stock has declined 85% from its 52-week high of $21.85 to $3.32 [3][4]. Lucid loses approximately $2.50 for every $1 of revenue (-249% profit margin), with cumulative losses exceeding $15B. Negative book value of -$2.69/share, D/E of 198% ($3.66B debt), and quarterly net losses exceeding $1B create existential dependence on Saudi PIF — any withdrawal of backing would be fatal. CEO Napoli has no automotive experience and has eliminated the COO role, overhauled the C-suite, and reduced the workforce 20%, introducing massive execution risk in a brutally competitive market where Tesla, BYD, and legacy OEMs have overwhelming scale advantages. The Inspire Impact Score of 55 (ALIGNED) is a positive for faith-based investors but does not overcome the fundamental financial distress and going-concern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FY2025 revenue grew 68% to $1.35B and Q2 2026 surged to ~$405M with Gravity SUV becoming the majority of deliveries — demonstrates product-market expansion beyond the Air sedan into the larger luxury SUV segment [1]</w:t>
      </w:r>
    </w:p>
    <w:p>
      <w:pPr>
        <w:spacing w:before="40" w:after="40"/>
        <w:ind w:left="283"/>
      </w:pPr>
      <w:r>
        <w:rPr>
          <w:rFonts w:ascii="Calibri" w:hAnsi="Calibri"/>
          <w:b/>
          <w:color w:val="4A6B25"/>
          <w:sz w:val="20"/>
        </w:rPr>
        <w:t xml:space="preserve">2. </w:t>
      </w:r>
      <w:r>
        <w:rPr>
          <w:rFonts w:ascii="Calibri" w:hAnsi="Calibri"/>
          <w:b w:val="0"/>
          <w:color w:val="3A4A28"/>
          <w:sz w:val="20"/>
        </w:rPr>
        <w:t>Lucid Technologies established under Kay Stepper as a distinct business for robotaxis, AI, autonomy, and technology licensing — the Uber/Nuro partnership and potential drivetrain IP licensing could unlock asset value beyond vehicle manufacturing [2]</w:t>
      </w:r>
    </w:p>
    <w:p>
      <w:pPr>
        <w:spacing w:before="40" w:after="40"/>
        <w:ind w:left="283"/>
      </w:pPr>
      <w:r>
        <w:rPr>
          <w:rFonts w:ascii="Calibri" w:hAnsi="Calibri"/>
          <w:b/>
          <w:color w:val="4A6B25"/>
          <w:sz w:val="20"/>
        </w:rPr>
        <w:t xml:space="preserve">3. </w:t>
      </w:r>
      <w:r>
        <w:rPr>
          <w:rFonts w:ascii="Calibri" w:hAnsi="Calibri"/>
          <w:b w:val="0"/>
          <w:color w:val="3A4A28"/>
          <w:sz w:val="20"/>
        </w:rPr>
        <w:t>CEO Napoli's $1.4B cash flow improvement program targeting annualized savings through workforce optimization and single-shift production — first credible effort to bend the cost curve toward viability, with $4.7B liquidity as of Q1 providing runway through H1 2027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Broken unit economics with no path to profitability visible — -249% profit margin means every vehicle sold destroys capital, cumulative losses exceed $15B, Q3 production collapsed to 2,954 vehicles, and 2026 production guidance was suspended [1][3]</w:t>
      </w:r>
    </w:p>
    <w:p>
      <w:pPr>
        <w:spacing w:before="40" w:after="40"/>
        <w:ind w:left="283"/>
      </w:pPr>
      <w:r>
        <w:rPr>
          <w:rFonts w:ascii="Calibri" w:hAnsi="Calibri"/>
          <w:b/>
          <w:color w:val="4A6B25"/>
          <w:sz w:val="20"/>
        </w:rPr>
        <w:t xml:space="preserve">2. </w:t>
      </w:r>
      <w:r>
        <w:rPr>
          <w:rFonts w:ascii="Calibri" w:hAnsi="Calibri"/>
          <w:b w:val="0"/>
          <w:color w:val="3A4A28"/>
          <w:sz w:val="20"/>
        </w:rPr>
        <w:t>Total PIF dependency — Saudi PIF holds 60%+ and has invested ~$9B+ since 2018; with $761M cash against $1B+ quarterly burn, any reduction in support triggers existential liquidity crisis; stock at $3.32 is down 85% from 52-week high [3][4]</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Silvio Napoli has no automotive experience, is executing sweeping organizational changes including COO role elimination and 20% workforce reduction, and Q3 production dropped 46% from Q1, suggesting operational deterioration during restructuring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Auto manufacturing is a physical-world business with significant capital barriers, but the EV sector is being fundamentally reshaped by software-defined vehicles and autonomous driving technology [2]. Lucid faces AI-adjacent disruption from Tesla's FSD (far more autonomous driving data and scale), Waymo, and Chinese EV makers deploying advanced ADAS at lower price points. The shift toward autonomous ride-hailing could compress the premium personal vehicle market that Lucid targets. However, Lucid's proprietary powertrain technology (520-mile range, 900V architecture) and vertically integrated manufacturing provide a defensible hardware moat. The establishment of Lucid Technologies under Kay Stepper as a dedicated AI/autonomy business unit signals strategic awareness [2]. AI Opportunity (1/1): The Uber/Nuro partnership to supply autonomous Gravity vehicles and Uber's additional equity investment represents quantifiable AI-related revenue commitment, positioning Lucid as a hardware provider for the autonomous fleet ecosystem [1][2]. Lucid Technologies is being positioned to license drivetrain and autonomous technology to third parties.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Lucid Group 2026 Production and Earnings — Q1 Revenue $282.5M (+20% YoY), 5,500 Produced / 3,093 Delivered; Q2 Revenue ~$405M, 3,953 Delivered; Q3 2,954 Produced / 3,806 Delivered; 2026 Guidance Suspended, SEC 8-K / EVwire / Placera, 2026</w:t>
      </w:r>
    </w:p>
    <w:p>
      <w:pPr>
        <w:spacing w:before="20" w:after="20"/>
        <w:ind w:left="170"/>
      </w:pPr>
      <w:r>
        <w:rPr>
          <w:rFonts w:ascii="Calibri" w:hAnsi="Calibri"/>
          <w:b/>
          <w:color w:val="4A6B25"/>
          <w:sz w:val="15"/>
        </w:rPr>
        <w:t xml:space="preserve">2. </w:t>
      </w:r>
      <w:r>
        <w:rPr>
          <w:rFonts w:ascii="Calibri" w:hAnsi="Calibri"/>
          <w:b w:val="0"/>
          <w:color w:val="3A4A28"/>
          <w:sz w:val="17"/>
        </w:rPr>
        <w:t>Lucid Leadership and Strategy — CEO Silvio Napoli (April 2026), Kay Stepper CDO/President Lucid Technologies, COO Role Eliminated, 20% Workforce Reduction, Autonomous Strategy with Nuro/Uber, WardsAuto / PRNewswire, 2026</w:t>
      </w:r>
    </w:p>
    <w:p>
      <w:pPr>
        <w:spacing w:before="20" w:after="20"/>
        <w:ind w:left="170"/>
      </w:pPr>
      <w:r>
        <w:rPr>
          <w:rFonts w:ascii="Calibri" w:hAnsi="Calibri"/>
          <w:b/>
          <w:color w:val="4A6B25"/>
          <w:sz w:val="15"/>
        </w:rPr>
        <w:t xml:space="preserve">3. </w:t>
      </w:r>
      <w:r>
        <w:rPr>
          <w:rFonts w:ascii="Calibri" w:hAnsi="Calibri"/>
          <w:b w:val="0"/>
          <w:color w:val="3A4A28"/>
          <w:sz w:val="17"/>
        </w:rPr>
        <w:t>Lucid Saudi Ownership and ESG — PIF 60%+ Ownership, Vision 2030 Alignment, Sustainability Credibility Questions, AMP-2 Saudi Factory, TechCrunch / Bloomberg,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LCID Key Statistics: Price $3.32, Market Cap $1.31B, D/E 197.84%, ROE -125.99%, Profit Margin -249.21%, 52-Week High $21.85,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