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LC</w:t>
      </w:r>
      <w:r>
        <w:rPr>
          <w:rFonts w:ascii="Calibri" w:hAnsi="Calibri"/>
          <w:b/>
          <w:color w:val="1A2010"/>
          <w:sz w:val="40"/>
        </w:rPr>
        <w:t xml:space="preserve">  Happen, Inc. (formerly LendingClub Corporation)</w:t>
      </w:r>
    </w:p>
    <w:p>
      <w:pPr>
        <w:spacing w:after="120"/>
      </w:pPr>
      <w:r>
        <w:rPr>
          <w:rFonts w:ascii="Calibri" w:hAnsi="Calibri"/>
          <w:b/>
          <w:color w:val="6E8450"/>
          <w:sz w:val="18"/>
        </w:rPr>
        <w:t>GROWTH SLEEVE · 2026-09-11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Digital Banking · NASDAQ · United States</w:t>
      </w:r>
    </w:p>
    <w:p>
      <w:pPr>
        <w:spacing w:after="80"/>
      </w:pPr>
      <w:r>
        <w:rPr>
          <w:rFonts w:ascii="Calibri" w:hAnsi="Calibri"/>
          <w:b w:val="0"/>
          <w:color w:val="3A4A28"/>
          <w:sz w:val="20"/>
        </w:rPr>
        <w:t>Founded as the original peer-to-peer marketplace lender, the company acquired a bank charter (Radius Bank, 2021) and in June 2026 completed a full corporate rebrand from LendingClub to Happen, Inc., with its bank renamed Happen Bank and its stock transferring from NYSE to Nasdaq under ticker HAPN. The company originates personal loans, holds a growing retained-loan portfolio funded by insured deposits, and reported Q1 2026 net revenue of $252.3M (+16% YoY) and diluted EPS of $0.44, up 340% YoY [1].</w:t>
      </w:r>
    </w:p>
    <w:p>
      <w:r>
        <w:rPr>
          <w:rFonts w:ascii="Calibri" w:hAnsi="Calibri"/>
          <w:b/>
          <w:color w:val="6E8450"/>
          <w:sz w:val="18"/>
        </w:rPr>
        <w:t>1,200 Employees · https://www.happenbank.com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The company executed a transformative multi-year pivot — from a pure marketplace lender selling loans to institutional buyers into a chartered, deposit-funded digital bank via the 2021 Radius Bank acquisition — capped by the June 2026 full corporate and brand conversion to Happen, Inc./Happen Bank, moving its listing from NYSE to Nasdaq (ticker HAPN) [1][2]. Q1 2026 results (EPS +340% YoY, originations +31% to $2.67B) show the model is now compounding. AI Deployment (1/2): CEO Scott Sanborn has publicly stated the company is 'exploring using AI to enhance credit decision models, automate routine tasks, and provide more personalized recommendations,' but no shipped AI product or quantified savings/revenue figure has been disclosed [3]. Market Share (1/2): The company is a large, established player in online personal lending, but no current data quantifying category leadership or share gains versus fintech and bank competitors was found. Product Pipeline (1/2): The Happen Bank rebrand and expanded banking product suite were discussed at a 2026 investor day, but specific next-generation products with named launch dates beyond the completed rebrand were not identified. R&amp;D Intensity (0/1): No R&amp;D-as-%-of-revenue disclosure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Happen Bank's stated purpose is 'to clear the way for people going places,' helping members 'turn intention into action and achieve meaningful financial progress' [4]. This is a clear, member-oriented statement but is a newly minted (June 2026) marketing construct built for the rebrand, not yet validated by any track record of its own. Community Impact (0/2): No specific charitable programs, foundation activity, or community investment dollar figures were identified in available sources. Employee Retention (0/2): The company underwent a January 2026 board and risk-leadership transition (Chairman Hans Morris and Chief Risk Officer Annie Armstrong both departing within the same window), described by the company as orderly succession but characterized by financial media as a 'leadership shakeup' that 'tests confidence' — no positive tenure or retention data was found to offset this [5]. Insider Buying (0/2): CEO Scott Sanborn has been a persistent net seller, offloading over $1.7M in stock across five-plus transactions in 2026 (e.g., $577,242, $551,212, $524,710) under 10b5-1 plans, with zero recorded insider purchases in the trailing 12 months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growth-sleeve weighting (Forward PEG, ROE, and 5yr Revenue CAGR at 2x). The company clears nearly every target: Forward PEG of 0.21 and Forward P/E of 8.64x are both deep inside their targets (capped at 1.0), Debt-to-Equity of ~0.82% is effectively zero leverage (1.0), Revenue growth YoY of 16% (Q1 2026) and 5yr revenue CAGR of ~25.7% (2020's $318.1M to 2025's $998.9M) both far exceed their 10% targets (capped at 1.0, the latter at 2x weight) [1][7]. The only metric below target is ROE at 13.15% (0.88 of the 15% target) and profit margin at 14.03% (0.70 of the 20% target), both solid but not exceptional for a newly-scaled bank. Liquidity clears easily: ~1.0M shares/day at $16.70 is roughly $16.8M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The company shows real existential flexibility — walking away from its pure marketplace-lending identity to become a chartered bank and then rebranding entirely as Happen Bank — but the June 2026 rebrand is unproven, the stated purpose reads as freshly manufactured marketing language rather than a tested Just Cause, and a January 2026 chairman/chief-risk-officer transition alongside sustained net insider selling by the CEO leave open questions about whether leadership is playing an infinite or a 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'Clear the way for people going places' is a service-oriented tagline crafted specifically for the June 2026 rebrand launch, not a cause that has shaped strategic decisions over time or survived a market cycle [4]. It reads as competent brand marketing rather than an idealistic vision that predates the name change.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board handled the Chairman and Chief Risk Officer transitions as a planned succession with public credit given to the departing leaders, suggesting reasonable governance discipline, but financial media described the changes as a 'leadership shakeup' that 'tests confidence,' and no tenure or voluntary-turnover data was found to support a higher score [5].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management framing competitors as sources of self-improvement or explicitly acknowledging rival strengths; available commentary focuses on the company's own growth and product rollout rather than competitive positioning language in either direction.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company fundamentally reinvented itself twice — first by acquiring Radius Bank in 2021 to become a chartered, deposit-funded lender rather than a pure marketplace originator, and again in June 2026 by retiring the 15-year-old LendingClub brand entirely in favor of Happen Bank and moving its stock listing from NYSE to Nasdaq under a new ticker (HAPN) [1][2]. Both moves were driven by the strategic case for a durable, lower-cost funding and brand model rather than short-term desperation.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Acquiring a bank charter in 2021 was a multi-year, capital- and compliance-intensive bet on durable low-cost deposit funding well before the payoff was visible in earnings, and the 2026 rebrand required abandoning a well-known 15-year brand name — both reflect a willingness to sacrifice short-term simplicity for long-term structural advantage, though no broader pattern of costly strategic sacrifice beyond these two moves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 newly rebranded Happen Bank (formerly LendingClub) is compounding earnings rapidly off a now-durable, chartered-bank funding model: Q1 2026 diluted EPS of $0.44 was up 340% YoY, pre-tax net income more than quadrupled to $67M, and loan originations of $2.67B (+31% YoY) beat guidance, with full-year 2026 guidance of $11.6-12.6B in originations and $1.65-1.80 diluted EPS [1]. Valuation is undemanding for the growth on offer — Forward P/E of 8.64x and a Forward PEG of just 0.21 — while Debt-to-Equity near zero (0.82%) and 5-year revenue CAGR of ~25.7% reflect a business that has successfully diversified from pure marketplace-lending fee income into a retained-loan, deposit-funded model with net interest margin tailwinds [7]. The June 2026 rebrand to Happen Bank is a deliberate bet that a clean digital-bank identity, rather than the LendingClub name's association with the pre-2016 peer-to-peer lending era, will support broader retail deposit gathering and cross-sell.</w:t>
      </w:r>
    </w:p>
    <w:p>
      <w:pPr>
        <w:spacing w:after="120"/>
      </w:pPr>
      <w:r>
        <w:rPr>
          <w:rFonts w:ascii="Calibri" w:hAnsi="Calibri"/>
          <w:b w:val="0"/>
          <w:color w:val="3A4A28"/>
          <w:sz w:val="20"/>
        </w:rPr>
        <w:t>The bear case centers on governance and insider signaling rather than fundamentals: CEO Scott Sanborn has sold over $1.7M in stock across at least five separate 2026 transactions with zero offsetting purchases, and the January 2026 departures of both the Board Chairman and Chief Risk Officer — while framed as orderly succession — removed two of the executives most closely tied to the risk-management build-out that underpinned the bank-charter strategy [5][6]. Revenue has been volatile over the trailing five years (a 27% decline in 2023 and a 9% decline in 2024 before the 2025 rebound), reflecting sensitivity to credit-cycle and interest-rate conditions that could reassert themselves if consumer credit deteriorates [7]. The Happen Bank brand and mission statement are unproven — launched only in June 2026 — and carry real execution risk if the rebrand fails to resonate with depositors and borrowers the way the company hopes, while the Inspire Impact Score of -49 (MISALIGNED) on LGBT Activism may exclude the stock from faith-based allocations regardless of financial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guidance of $11.6-12.6B in loan originations and $1.65-1.80 diluted EPS, tracking well after a Q1 beat (EPS $0.44 vs. $0.34-0.39 guidance), which would validate the post-rebrand growth trajectory [1]</w:t>
      </w:r>
    </w:p>
    <w:p>
      <w:pPr>
        <w:spacing w:before="40" w:after="40"/>
        <w:ind w:left="283"/>
      </w:pPr>
      <w:r>
        <w:rPr>
          <w:rFonts w:ascii="Calibri" w:hAnsi="Calibri"/>
          <w:b/>
          <w:color w:val="4A6B25"/>
          <w:sz w:val="20"/>
        </w:rPr>
        <w:t xml:space="preserve">2. </w:t>
      </w:r>
      <w:r>
        <w:rPr>
          <w:rFonts w:ascii="Calibri" w:hAnsi="Calibri"/>
          <w:b w:val="0"/>
          <w:color w:val="3A4A28"/>
          <w:sz w:val="20"/>
        </w:rPr>
        <w:t>Continued net interest margin expansion and retained-loan portfolio growth now that the bank charter (Happen Bank, formerly Radius Bank) is fully integrated, diversifying revenue beyond marketplace loan-sale fees [1][2]</w:t>
      </w:r>
    </w:p>
    <w:p>
      <w:pPr>
        <w:spacing w:before="40" w:after="40"/>
        <w:ind w:left="283"/>
      </w:pPr>
      <w:r>
        <w:rPr>
          <w:rFonts w:ascii="Calibri" w:hAnsi="Calibri"/>
          <w:b/>
          <w:color w:val="4A6B25"/>
          <w:sz w:val="20"/>
        </w:rPr>
        <w:t xml:space="preserve">3. </w:t>
      </w:r>
      <w:r>
        <w:rPr>
          <w:rFonts w:ascii="Calibri" w:hAnsi="Calibri"/>
          <w:b w:val="0"/>
          <w:color w:val="3A4A28"/>
          <w:sz w:val="20"/>
        </w:rPr>
        <w:t>Brand-transition execution — successful retail deposit and customer acquisition under the new Happen Bank identity following the June 2026 Nasdaq listing move (ticker HAPN) could re-rate the stock's still-cheap 8.64x forward multiple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net insider selling by CEO Scott Sanborn (over $1.7M sold in 2026, zero purchases) is a governance yellow flag investors should monitor even though sales are under 10b5-1 plans [6]</w:t>
      </w:r>
    </w:p>
    <w:p>
      <w:pPr>
        <w:spacing w:before="40" w:after="40"/>
        <w:ind w:left="283"/>
      </w:pPr>
      <w:r>
        <w:rPr>
          <w:rFonts w:ascii="Calibri" w:hAnsi="Calibri"/>
          <w:b/>
          <w:color w:val="4A6B25"/>
          <w:sz w:val="20"/>
        </w:rPr>
        <w:t xml:space="preserve">2. </w:t>
      </w:r>
      <w:r>
        <w:rPr>
          <w:rFonts w:ascii="Calibri" w:hAnsi="Calibri"/>
          <w:b w:val="0"/>
          <w:color w:val="3A4A28"/>
          <w:sz w:val="20"/>
        </w:rPr>
        <w:t>Loss of the Chief Risk Officer and Board Chairman in the same quarter (January 2026) removed key figures behind the bank-charter risk build-out just as the loan book scales, raising execution risk if underwriting discipline slips during a growth phase [5]</w:t>
      </w:r>
    </w:p>
    <w:p>
      <w:pPr>
        <w:spacing w:before="40" w:after="40"/>
        <w:ind w:left="283"/>
      </w:pPr>
      <w:r>
        <w:rPr>
          <w:rFonts w:ascii="Calibri" w:hAnsi="Calibri"/>
          <w:b/>
          <w:color w:val="4A6B25"/>
          <w:sz w:val="20"/>
        </w:rPr>
        <w:t xml:space="preserve">3. </w:t>
      </w:r>
      <w:r>
        <w:rPr>
          <w:rFonts w:ascii="Calibri" w:hAnsi="Calibri"/>
          <w:b w:val="0"/>
          <w:color w:val="3A4A28"/>
          <w:sz w:val="20"/>
        </w:rPr>
        <w:t>Revenue has swung sharply with the credit cycle in recent years (-27% in 2023, -9% in 2024) — a consumer credit downturn or rate shock could quickly reverse the current growth and EPS-quadrupling trend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As a chartered, deposit-taking bank (Happen Bank/Radius Bank charter), the company holds a regulatory moat — FDIC-insured deposit-taking and lending at scale require a bank charter that pure AI-native fintech underwriting startups cannot easily replicate, providing real protection [1][2]. However, loan underwriting and origination — the core of the business — is precisely the type of decisioning process AI can increasingly automate, and the company faces disintermediation risk from AI-driven neobanks and embedded-lending competitors that can underwrite faster and cheaper; this keeps the business from scoring in the immune/highly-protected tier. AI Opportunity (0/1): Management has only described AI as an area of 'exploration' for credit models and automation — no quantified AI-attributable revenue or cost savings have been disclosed, so no tiebreaker point is earned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LendingClub/Happen Q1 2026 Earnings Call and Slides — EPS $0.44 (+340% YoY), Originations $2.67B (+31% YoY), FY2026 Guidance — Yahoo Finance, Investing.com, April 2026</w:t>
      </w:r>
    </w:p>
    <w:p>
      <w:pPr>
        <w:spacing w:before="20" w:after="20"/>
        <w:ind w:left="170"/>
      </w:pPr>
      <w:r>
        <w:rPr>
          <w:rFonts w:ascii="Calibri" w:hAnsi="Calibri"/>
          <w:b/>
          <w:color w:val="4A6B25"/>
          <w:sz w:val="15"/>
        </w:rPr>
        <w:t xml:space="preserve">2. </w:t>
      </w:r>
      <w:r>
        <w:rPr>
          <w:rFonts w:ascii="Calibri" w:hAnsi="Calibri"/>
          <w:b w:val="0"/>
          <w:color w:val="3A4A28"/>
          <w:sz w:val="17"/>
        </w:rPr>
        <w:t>LendingClub to Become Happen Bank — Corporate Rebrand, Nasdaq Listing Transfer to Ticker HAPN — PRNewswire, Finovate, American Banker, June 2026</w:t>
      </w:r>
    </w:p>
    <w:p>
      <w:pPr>
        <w:spacing w:before="20" w:after="20"/>
        <w:ind w:left="170"/>
      </w:pPr>
      <w:r>
        <w:rPr>
          <w:rFonts w:ascii="Calibri" w:hAnsi="Calibri"/>
          <w:b/>
          <w:color w:val="4A6B25"/>
          <w:sz w:val="15"/>
        </w:rPr>
        <w:t xml:space="preserve">3. </w:t>
      </w:r>
      <w:r>
        <w:rPr>
          <w:rFonts w:ascii="Calibri" w:hAnsi="Calibri"/>
          <w:b w:val="0"/>
          <w:color w:val="3A4A28"/>
          <w:sz w:val="17"/>
        </w:rPr>
        <w:t>CEO Scott Sanborn on AI Strategy — Credit Decision Models, Automation, Personalization Commentary, 2026</w:t>
      </w:r>
    </w:p>
    <w:p>
      <w:pPr>
        <w:spacing w:before="20" w:after="20"/>
        <w:ind w:left="170"/>
      </w:pPr>
      <w:r>
        <w:rPr>
          <w:rFonts w:ascii="Calibri" w:hAnsi="Calibri"/>
          <w:b/>
          <w:color w:val="4A6B25"/>
          <w:sz w:val="15"/>
        </w:rPr>
        <w:t xml:space="preserve">4. </w:t>
      </w:r>
      <w:r>
        <w:rPr>
          <w:rFonts w:ascii="Calibri" w:hAnsi="Calibri"/>
          <w:b w:val="0"/>
          <w:color w:val="3A4A28"/>
          <w:sz w:val="17"/>
        </w:rPr>
        <w:t>Happen Bank Mission Statement — 'Clear the Way for People Going Places' — PRNewswire, Yahoo Finance, June 2026</w:t>
      </w:r>
    </w:p>
    <w:p>
      <w:pPr>
        <w:spacing w:before="20" w:after="20"/>
        <w:ind w:left="170"/>
      </w:pPr>
      <w:r>
        <w:rPr>
          <w:rFonts w:ascii="Calibri" w:hAnsi="Calibri"/>
          <w:b/>
          <w:color w:val="4A6B25"/>
          <w:sz w:val="15"/>
        </w:rPr>
        <w:t xml:space="preserve">5. </w:t>
      </w:r>
      <w:r>
        <w:rPr>
          <w:rFonts w:ascii="Calibri" w:hAnsi="Calibri"/>
          <w:b w:val="0"/>
          <w:color w:val="3A4A28"/>
          <w:sz w:val="17"/>
        </w:rPr>
        <w:t>LendingClub Announces Board and Executive Transitions — Chairman Hans Morris, CRO Annie Armstrong Departures — TipRanks, Yahoo Finance, January 2026</w:t>
      </w:r>
    </w:p>
    <w:p>
      <w:pPr>
        <w:spacing w:before="20" w:after="20"/>
        <w:ind w:left="170"/>
      </w:pPr>
      <w:r>
        <w:rPr>
          <w:rFonts w:ascii="Calibri" w:hAnsi="Calibri"/>
          <w:b/>
          <w:color w:val="4A6B25"/>
          <w:sz w:val="15"/>
        </w:rPr>
        <w:t xml:space="preserve">6. </w:t>
      </w:r>
      <w:r>
        <w:rPr>
          <w:rFonts w:ascii="Calibri" w:hAnsi="Calibri"/>
          <w:b w:val="0"/>
          <w:color w:val="3A4A28"/>
          <w:sz w:val="17"/>
        </w:rPr>
        <w:t>Scott Sanborn Insider Sale Filings (Form 4) — Investing.com, MarketBeat, GuruFocus, 2026</w:t>
      </w:r>
    </w:p>
    <w:p>
      <w:pPr>
        <w:spacing w:before="20" w:after="20"/>
        <w:ind w:left="170"/>
      </w:pPr>
      <w:r>
        <w:rPr>
          <w:rFonts w:ascii="Calibri" w:hAnsi="Calibri"/>
          <w:b/>
          <w:color w:val="4A6B25"/>
          <w:sz w:val="15"/>
        </w:rPr>
        <w:t xml:space="preserve">7. </w:t>
      </w:r>
      <w:r>
        <w:rPr>
          <w:rFonts w:ascii="Calibri" w:hAnsi="Calibri"/>
          <w:b w:val="0"/>
          <w:color w:val="3A4A28"/>
          <w:sz w:val="17"/>
        </w:rPr>
        <w:t>StockAnalysis.com — HAPN/LC Key Statistics and Annual Revenue History 2020-2025,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