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LEVI</w:t>
      </w:r>
      <w:r>
        <w:rPr>
          <w:rFonts w:ascii="Calibri" w:hAnsi="Calibri"/>
          <w:b/>
          <w:color w:val="1A2010"/>
          <w:sz w:val="40"/>
        </w:rPr>
        <w:t xml:space="preserve">  Levi Strauss &amp; Co.</w:t>
      </w:r>
    </w:p>
    <w:p>
      <w:pPr>
        <w:spacing w:after="120"/>
      </w:pPr>
      <w:r>
        <w:rPr>
          <w:rFonts w:ascii="Calibri" w:hAnsi="Calibri"/>
          <w:b/>
          <w:color w:val="6E8450"/>
          <w:sz w:val="18"/>
        </w:rPr>
        <w:t>DIVIDEND SLEEVE · 2026-09-08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Apparel Manufacturing · NYSE · United States</w:t>
      </w:r>
    </w:p>
    <w:p>
      <w:pPr>
        <w:spacing w:after="80"/>
      </w:pPr>
      <w:r>
        <w:rPr>
          <w:rFonts w:ascii="Calibri" w:hAnsi="Calibri"/>
          <w:b w:val="0"/>
          <w:color w:val="3A4A28"/>
          <w:sz w:val="20"/>
        </w:rPr>
        <w:t>Levi Strauss &amp; Co. is a global apparel company best known for the Levi's brand, the original inventor of riveted clothing and one of the world's most iconic denim brands. CEO Michelle Gass, the first woman to lead the 173-year-old company, is accelerating a direct-to-consumer transformation — DTC has grown for 17 consecutive quarters of comparable sales. The company reported H1 2026 revenue growth of 11.2% (reported) with international markets leading, particularly Asia (+12%). Full-year 2026 guidance calls for 7-7.5% revenue growth with adjusted diluted EPS of $1.46-$1.52. Market cap is approximately $9.2B.</w:t>
      </w:r>
    </w:p>
    <w:p>
      <w:r>
        <w:rPr>
          <w:rFonts w:ascii="Calibri" w:hAnsi="Calibri"/>
          <w:b/>
          <w:color w:val="6E8450"/>
          <w:sz w:val="18"/>
        </w:rPr>
        <w:t>16,000 Employees · https://www.levistrauss.com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Levi's has executed a meaningful strategic shift from wholesale-dependent to direct-to-consumer-led distribution, with DTC achieving 17 consecutive quarters of comparable sales growth [1]. The sale/separation of the Dockers brand sharpened strategic focus on the core Levi's brand. International expansion, particularly in Asia (+12% revenue growth), represents geographic diversification. However, these are incremental business model refinements rather than transformative pivots — the core product (denim apparel) and brand positioning remain fundamentally unchanged. AI Deployment (1/2): Levi Strauss partnered with Microsoft to launch an agentic AI platform across HR, operations, and IT, operational in early 2026 [4]. AI-powered outfit recommendations on the Levi's mobile app and AI-streamlined wholesale order processing demonstrate measurable deployment. CEO Gass describes AI as an 'amplifier' for workers. However, no specific cost savings or revenue figures attributed to AI have been reported. Market Share (1/2): Levi's is arguably the most iconic denim brand globally with strong brand recognition and a leading position in the global premium denim market. However, the denim market is mature and fragmented, and Levi's does not publicly report market share data showing dominance or meaningful share gains [1]. Product Pipeline (0/2): Ongoing product innovation (new fits, sustainability-focused fabrics) continues the seasonal cadence, but no named next-generation products with specific launch dates and revenue visibility have been disclosed. R&amp;D Intensity (0/1): As an apparel company, R&amp;D spending is relatively low. Levi's competitive advantages are in brand, design, and distribution rather than research and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Levi Strauss's identity connects to something deeper than selling jeans — CEO Gass emphasizes 'we are a brand with a heritage, not a heritage brand,' positioning the 173-year-old company as a vehicle for self-expression, authenticity, and durability over fast fashion [4]. The company has a documented history of values-driven leadership: desegregating factories in the 1950s, early HIV/AIDS workplace policies, gun safety advocacy, and environmental sustainability commitments. The purpose is specific, thoughtful, and has shaped strategic decisions across multiple leadership eras. Community Impact (1/2): The Levi Strauss Foundation has decades of community investment history, and the company has been vocal on social issues including worker wellbeing, gun safety, and sustainability [5]. However, the Clean Clothes Campaign lawsuit alleging misleading consumers about labor conditions in the supply chain raises questions about the gap between stated values and execution [5]. Employee Retention (0/2): No specific turnover or tenure data publicly available for Levi Strauss employees. Insider Buying (0/2): No evidence of meaningful net insider buying by CEO Gass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10 metrics with all available. LEVI's strengths: ROE of 25.4% exceeds the 15% target (score 1.0), forward P/E of 14.82 is well under the 20x target (score 1.0), payout ratio of 37.6% is under the 40% target (score 1.0), and 5yr dividend growth CAGR of ~18.5% far exceeds the 6% target (score 1.0, 2x weight) [2][3]. Revenue growth YoY of ~8% (TTM estimate between FY2025's 4.1% and H1 2026's 11.2%) scores 0.93. D/E of 101% is above the 70% target but well below the 300% floor (score 0.87) [3]. The drags: profit margin of 9.66% is below the 20% target (score 0.48), consecutive years of dividend payment at 5 (post-COVID reinstatement in 2021) scores 0.50 with 2x weight, consecutive years of growth at 4 scores 0.40, and 5yr revenue CAGR of ~3.5% is below the 10% target (score 0.57) [2][3]. Liquidity is ample at ~$72M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Levi Strauss is one of the more natural infinite game companies in consumer goods — a 173-year-old brand that has survived multiple market cycles, fashion trends, and cultural shifts while maintaining a consistent identity around authentic self-expression and durability. CEO Michelle Gass's focus on being 'a brand with a heritage, not a heritage brand' reflects infinite thinking. However, the company's competitive language focuses on market share and DTC penetration metrics (finite indicators), and the gap between stated social values and the Clean Clothes Campaign labor lawsuit suggests the cause is partially, not fully, lived out.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Levi Strauss's identity — democratic fashion, self-expression, authenticity, durability over disposability — is genuine, distinctive, and has been partially validated by 173 years of consistent execution through multiple leadership transitions, fashion cycles, and economic crises [4]. The company desegregated its factories in the 1950s, adopted early HIV/AIDS workplace policies, and has maintained environmental and social commitments across leadership eras. CEO Gass articulates a brand purpose beyond selling product. However, the cause has been tested recently by the Clean Clothes Campaign lawsuit alleging misleading labor claims, and the company's public social positions (gun safety, diversity) have become politicized in ways that create tension with the 'authentic for everyone' positioning [5].</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Levi Strauss is a stable organization with long institutional memory — many leadership positions have been held by long-tenured employees, and the company culture emphasizes heritage and values. CEO Gass, appointed in 2022, was the first outside CEO in recent history, suggesting the board prioritized fresh thinking while maintaining organizational continuity. However, no specific employee retention data, voluntary turnover metrics, or evidence of exceptional organizational trust is publicly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Levi's competitive language focuses on market positioning, DTC penetration, and brand leadership rather than acknowledging competitors' strengths. Management discussions frame competition as the fast-fashion industry (H&amp;M, Zara, Shein) as a threat to counter rather than rivals to learn from. No evidence of management commentary referencing specific learning from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ongoing transformation from wholesale-dependent to DTC-led business model represents meaningful strategic evolution — DTC has achieved 17 consecutive quarters of comparable sales growth, and the Dockers divestiture sharpened brand focus [1]. International expansion, particularly in Asia, diversifies geographic revenue. However, these are incremental shifts rather than the transformative reinvention (abandoning a core business) that earns maximum points. The core product — Levi's denim jeans — remains fundamentally unchanged since 1853.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Levi's has taken principled stands on social issues at potential commercial cost — gun safety advocacy, diversity commitments, and sustainability investments demonstrate willingness to prioritize values over short-term revenue [4]. The DTC transformation required accepting lower wholesale revenue in exchange for higher-margin direct relationships. CEO Gass's decision to maintain headcount stable while deploying AI, rather than cutting jobs for cost savings, reflects a people-first leadership choice. However, these represent moderate courage rather than the pattern of transformative long-term bets that earn maximum points.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Levi Strauss at 14.82x forward earnings offers a compelling value proposition for a 173-year-old iconic brand accelerating its DTC transformation — 17 consecutive quarters of comparable DTC sales growth, H1 2026 revenue up 11.2% (reported), and full-year guidance raised to $1.46-$1.52 adjusted diluted EPS [1][2]. The brand commands global recognition with strong pricing power, evidenced by the 61.72% gross margin. ROE of 25.4% reflects efficient capital deployment, while the payout ratio of 37.6% leaves ample room for dividend growth (18.5% 5yr CAGR) and share buybacks [3]. The Microsoft AI partnership positions Levi's at the forefront of AI adoption in apparel, with CEO Gass framing AI as an amplifier for the business [4]. International growth, particularly Asia (+12%), provides a multi-year expansion runway as the middle class grows in emerging markets.</w:t>
      </w:r>
    </w:p>
    <w:p>
      <w:pPr>
        <w:spacing w:after="120"/>
      </w:pPr>
      <w:r>
        <w:rPr>
          <w:rFonts w:ascii="Calibri" w:hAnsi="Calibri"/>
          <w:b w:val="0"/>
          <w:color w:val="3A4A28"/>
          <w:sz w:val="20"/>
        </w:rPr>
        <w:t>The bear case centers on modest topline growth, fashion cyclicality, and execution risks. The 5yr revenue CAGR of ~3.5% reflects a brand that is steady but not fast-growing — the 7-7.5% full-year 2026 guidance is the best growth in years but still single-digit [2]. Profit margin of 9.66% is thin for a premium brand, limiting operating leverage even as DTC mix increases [3]. D/E of 101% reflects meaningful leverage ($2.3B debt against $978M cash), creating financial rigidity in a cyclical consumer business. The Clean Clothes Campaign lawsuit alleging misleading labor practices threatens the brand's values-driven positioning and could damage the premium perception that justifies above-average pricing [5]. Tariff exposure is significant — CEO Gass acknowledged 'there's only so much you can absorb from the tariffs' — and the apparel industry faces structural headwinds from fast-fashion competition (Shein, Temu) at the value end. The Inspire Impact Score of -67 (MISALIGNED) reflects social activism positions that may limit allocation for faith-based investors. With only 4 consecutive years of dividend growth and 5 years of continuous payment (post-COVID reinstatement), the dividend track record lacks the depth of established Dividend Aristocrats.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DTC penetration acceleration — with 17 consecutive quarters of comparable sales growth and the mobile AI recommendation engine driving higher conversion, DTC mix could reach 50%+ of revenue within 2 years, structurally improving margins and customer data quality [1][4]</w:t>
      </w:r>
    </w:p>
    <w:p>
      <w:pPr>
        <w:spacing w:before="40" w:after="40"/>
        <w:ind w:left="283"/>
      </w:pPr>
      <w:r>
        <w:rPr>
          <w:rFonts w:ascii="Calibri" w:hAnsi="Calibri"/>
          <w:b/>
          <w:color w:val="4A6B25"/>
          <w:sz w:val="20"/>
        </w:rPr>
        <w:t xml:space="preserve">2. </w:t>
      </w:r>
      <w:r>
        <w:rPr>
          <w:rFonts w:ascii="Calibri" w:hAnsi="Calibri"/>
          <w:b w:val="0"/>
          <w:color w:val="3A4A28"/>
          <w:sz w:val="20"/>
        </w:rPr>
        <w:t>Asia revenue growth at 12% represents the earliest innings of penetration in the world's largest consumer market — as middle-class growth in China, India, and Southeast Asia continues, the Levi's brand has significant untapped demand potential [1]</w:t>
      </w:r>
    </w:p>
    <w:p>
      <w:pPr>
        <w:spacing w:before="40" w:after="40"/>
        <w:ind w:left="283"/>
      </w:pPr>
      <w:r>
        <w:rPr>
          <w:rFonts w:ascii="Calibri" w:hAnsi="Calibri"/>
          <w:b/>
          <w:color w:val="4A6B25"/>
          <w:sz w:val="20"/>
        </w:rPr>
        <w:t xml:space="preserve">3. </w:t>
      </w:r>
      <w:r>
        <w:rPr>
          <w:rFonts w:ascii="Calibri" w:hAnsi="Calibri"/>
          <w:b w:val="0"/>
          <w:color w:val="3A4A28"/>
          <w:sz w:val="20"/>
        </w:rPr>
        <w:t>Full-year guidance raise to $1.46-$1.52 adjusted diluted EPS suggests management confidence in H2 2026 execution, and if tariff impacts are manageable, upside to consensus estimates could drive re-rating toward the $28.86 average analyst price target (+20%)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Clean Clothes Campaign lawsuit alleging misleading consumers about labor conditions in the supply chain could damage the brand's values-driven positioning and expose a gap between stated ESG commitments and on-the-ground execution [5]</w:t>
      </w:r>
    </w:p>
    <w:p>
      <w:pPr>
        <w:spacing w:before="40" w:after="40"/>
        <w:ind w:left="283"/>
      </w:pPr>
      <w:r>
        <w:rPr>
          <w:rFonts w:ascii="Calibri" w:hAnsi="Calibri"/>
          <w:b/>
          <w:color w:val="4A6B25"/>
          <w:sz w:val="20"/>
        </w:rPr>
        <w:t xml:space="preserve">2. </w:t>
      </w:r>
      <w:r>
        <w:rPr>
          <w:rFonts w:ascii="Calibri" w:hAnsi="Calibri"/>
          <w:b w:val="0"/>
          <w:color w:val="3A4A28"/>
          <w:sz w:val="20"/>
        </w:rPr>
        <w:t>Tariff exposure — CEO Gass described the environment as 'very complex' with tariff turbulence creating pricing pressure, and significant tariff escalation could compress margins below the already-thin 9.66% profit margin [2][3]</w:t>
      </w:r>
    </w:p>
    <w:p>
      <w:pPr>
        <w:spacing w:before="40" w:after="40"/>
        <w:ind w:left="283"/>
      </w:pPr>
      <w:r>
        <w:rPr>
          <w:rFonts w:ascii="Calibri" w:hAnsi="Calibri"/>
          <w:b/>
          <w:color w:val="4A6B25"/>
          <w:sz w:val="20"/>
        </w:rPr>
        <w:t xml:space="preserve">3. </w:t>
      </w:r>
      <w:r>
        <w:rPr>
          <w:rFonts w:ascii="Calibri" w:hAnsi="Calibri"/>
          <w:b w:val="0"/>
          <w:color w:val="3A4A28"/>
          <w:sz w:val="20"/>
        </w:rPr>
        <w:t>Fast-fashion competitive pressure from Shein, Temu, and ultra-low-cost online retailers targets the value-conscious segment of Levi's addressable market, potentially capping the brand's ability to grow without moving further upmarket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Levi Strauss's core business — designing, manufacturing, and selling physical denim apparel — is structurally protected from AI disruption. Consumers cannot wear AI-generated jeans [4]. The brand's value is rooted in 173 years of cultural identity, physical product quality, and the tactile experience of shopping, which AI cannot replicate. The DTC transformation creates direct customer relationships with valuable first-party data. The main risk surface is the wholesale channel, where AI-powered inventory management and demand forecasting by retailers could shift power dynamics, and AI-enabled virtual try-on or personalization tools could commoditize the shopping experience if Levi's doesn't lead adoption. The Clean Clothes Campaign lawsuit highlights supply chain complexity that AI-powered transparency tools could either help or expose [5]. AI Opportunity (0/1): Levi's Microsoft partnership for agentic AI and app-based outfit recommendations represent AI deployment, but no specific AI-generated revenue has been quantified separately from core apparel sales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Levi Strauss Q2 2026 Earnings — Revenue +8% Reported (+6% Organic), DTC +8% (17th Consecutive Quarter), Asia +12%, Consolidated Net Income $271.9M, Adjusted EBIT +11% to $359M, July 2026</w:t>
      </w:r>
    </w:p>
    <w:p>
      <w:pPr>
        <w:spacing w:before="20" w:after="20"/>
        <w:ind w:left="170"/>
      </w:pPr>
      <w:r>
        <w:rPr>
          <w:rFonts w:ascii="Calibri" w:hAnsi="Calibri"/>
          <w:b/>
          <w:color w:val="4A6B25"/>
          <w:sz w:val="15"/>
        </w:rPr>
        <w:t xml:space="preserve">2. </w:t>
      </w:r>
      <w:r>
        <w:rPr>
          <w:rFonts w:ascii="Calibri" w:hAnsi="Calibri"/>
          <w:b w:val="0"/>
          <w:color w:val="3A4A28"/>
          <w:sz w:val="17"/>
        </w:rPr>
        <w:t>Levi Strauss Full-Year 2026 Guidance — Revenue +7-7.5%, Adjusted Diluted EPS $1.46-$1.52 (Raised), H1 Revenue +11.2% Reported, +7.5% Organic</w:t>
      </w:r>
    </w:p>
    <w:p>
      <w:pPr>
        <w:spacing w:before="20" w:after="20"/>
        <w:ind w:left="170"/>
      </w:pPr>
      <w:r>
        <w:rPr>
          <w:rFonts w:ascii="Calibri" w:hAnsi="Calibri"/>
          <w:b/>
          <w:color w:val="4A6B25"/>
          <w:sz w:val="15"/>
        </w:rPr>
        <w:t xml:space="preserve">3. </w:t>
      </w:r>
      <w:r>
        <w:rPr>
          <w:rFonts w:ascii="Calibri" w:hAnsi="Calibri"/>
          <w:b w:val="0"/>
          <w:color w:val="3A4A28"/>
          <w:sz w:val="17"/>
        </w:rPr>
        <w:t>StockAnalysis — LEVI Key Statistics: Forward P/E 14.82, PEG 1.50, D/E 101%, ROE 25.4%, Profit Margin 9.66%, Stock Price $24.03, Shares 384.85M,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Levi Strauss AI and Leadership — Microsoft Agentic AI Partnership, CEO Michelle Gass on AI as 'Amplifier,' DTC Digital Strategy, Retail Dive, WWD, NBC, 2026</w:t>
      </w:r>
    </w:p>
    <w:p>
      <w:pPr>
        <w:spacing w:before="20" w:after="20"/>
        <w:ind w:left="170"/>
      </w:pPr>
      <w:r>
        <w:rPr>
          <w:rFonts w:ascii="Calibri" w:hAnsi="Calibri"/>
          <w:b/>
          <w:color w:val="4A6B25"/>
          <w:sz w:val="15"/>
        </w:rPr>
        <w:t xml:space="preserve">5. </w:t>
      </w:r>
      <w:r>
        <w:rPr>
          <w:rFonts w:ascii="Calibri" w:hAnsi="Calibri"/>
          <w:b w:val="0"/>
          <w:color w:val="3A4A28"/>
          <w:sz w:val="17"/>
        </w:rPr>
        <w:t>Clean Clothes Campaign vs Levi Strauss — Lawsuit Filed in Amsterdam Alleging Misleading Labor Practice Claims, Shareholder Climate Goals Dispute, WWD, Business of Fashion, April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