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LFMD</w:t>
      </w:r>
      <w:r>
        <w:rPr>
          <w:rFonts w:ascii="Calibri" w:hAnsi="Calibri"/>
          <w:b/>
          <w:color w:val="1A2010"/>
          <w:sz w:val="40"/>
        </w:rPr>
        <w:t xml:space="preserve">  LifeMD, Inc.</w:t>
      </w:r>
    </w:p>
    <w:p>
      <w:pPr>
        <w:spacing w:after="120"/>
      </w:pPr>
      <w:r>
        <w:rPr>
          <w:rFonts w:ascii="Calibri" w:hAnsi="Calibri"/>
          <w:b/>
          <w:color w:val="6E8450"/>
          <w:sz w:val="18"/>
        </w:rPr>
        <w:t>GROWTH SLEEVE · 2026-09-25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NASDAQ · United States</w:t>
      </w:r>
    </w:p>
    <w:p>
      <w:pPr>
        <w:spacing w:after="80"/>
      </w:pPr>
      <w:r>
        <w:rPr>
          <w:rFonts w:ascii="Calibri" w:hAnsi="Calibri"/>
          <w:b w:val="0"/>
          <w:color w:val="3A4A28"/>
          <w:sz w:val="20"/>
        </w:rPr>
        <w:t>LifeMD is a direct-to-consumer telehealth platform offering virtual healthcare and prescription services through subscription brands including RexMD (men's health), ShapiroMD (hair loss), NavaMD (dermatology), and others. The company pivoted from its original dietary supplement business (Conversion Labs/Immudyne) to become a pure-play telehealth subscription platform. FY2025 revenue grew 25% to $194.1M with Adjusted EBITDA of $15.3M (+309%). Q1 2026 revenue was $50.2M with 365,000+ active subscribers (+26% YoY). FY2026 guidance is $220-230M revenue with $12-17M Adjusted EBITDA. CEO Justin Schreiber is driving a vision to become an AI-first healthcare company. Market cap is approximately $140M.</w:t>
      </w:r>
    </w:p>
    <w:p>
      <w:r>
        <w:rPr>
          <w:rFonts w:ascii="Calibri" w:hAnsi="Calibri"/>
          <w:b/>
          <w:color w:val="6E8450"/>
          <w:sz w:val="18"/>
        </w:rPr>
        <w:t>700 Employees · https://www.lifemd.com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LifeMD executed a transformative business model pivot — from a dietary supplement company (Conversion Labs/Immudyne) to a pure-play subscription telehealth platform — fundamentally redefining the company over the last five years [1]. Revenue grew from ~$50M to $194.1M over four years, and active subscribers reached 365,000+ with 42,000 net adds in Q1 2026, the largest quarterly net addition in company history. Multiple brand launches (RexMD, ShapiroMD, NavaMD) across different health verticals demonstrate product expansion. AI Deployment (1/2): LifeMD appointed Jacob Ellison as Chief Analytics Officer to oversee data strategy, AI innovation, and FP&amp;A, and articulates a vision to become an 'AI-first healthcare company leveraging artificial intelligence to improve patient access to care' [3]. This represents AI exploration with organizational investment, but no specific AI products shipping to patients or quantified operational savings were reported. Market Share (1/2): With 365,000+ subscribers and ~$200M revenue, LifeMD is a meaningful player in the $25B+ DTC telehealth market but trails category leaders Hims &amp; Hers Health (5M+ subscribers) and Teladoc/Ro [1]. The company holds competitive positioning in men's health and dermatology verticals. Product Pipeline (0/2): No specific next-generation products with named timelines and revenue visibility were identified beyond organic expansion of existing subscription brands. R&amp;D Intensity (0/1): No evidence of R&amp;D spending at above-industry-average levels.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LifeMD's vision — 'leveraging artificial intelligence to improve patient access to care, enhance clinical outcomes, and reduce operational overhead' — is clear and identifies a specific purpose (expanding healthcare access) for a defined audience (underserved patients), but is functionally similar to dozens of health-tech startups and does not articulate a deeply distinctive cause [3]. Community Impact (0/2): No evidence of distinctive charitable programs, foundation activities, or community investment with specific dollar amounts was identified. Employee Retention (1/2): CEO Justin Schreiber is described positively by employees — 'very nice and treats everyone equally.' 70% of LifeMD employees would recommend working there. Glassdoor ratings show culture and values at 3.5/5 and work-life balance at 3.6/5 [3]. This suggests adequate but not exceptional retention for a high-growth startup.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LifeMD shows a mixed profile: D/E of 75.5% is slightly above the 70% target, scoring 0.98 [4]. Forward P/E of 7.7x is very low, scoring 1.0 — reflecting the micro-cap discount ($140M market cap) rather than operational strength. Estimated revenue growth of ~16% YoY (FY2026 guidance of $220-230M vs FY2025 $194.1M) exceeds the 10% target, scoring 1.0 [2]. The estimated 5-year revenue CAGR of ~35% far exceeds the 10% target, scoring 1.0 (2x weight). However, profitability is nearly nonexistent: ROE of -515.9% (driven by accumulated deficits and minimal equity base) scores 0.0 (2x weight), and profit margin of 0.1% is effectively zero, scoring 0.0 [4]. The company is approaching profitability (Adjusted EBITDA of $15.3M in FY2025, +309%) but GAAP earnings remain deeply negative. The stock barely clears the liquidity floor at ~$2.7M daily notional volume ($2.91 x 923K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LifeMD shows mixed infinite game signals — the transformative pivot from dietary supplements to telehealth demonstrates genuine strategic flexibility, and CEO Schreiber's willingness to fundamentally reinvent the company is courageous. However, the company lacks a deeply articulated Just Cause beyond growing the business, the organizational culture is average, and the competitive framing focuses on subscriber metrics and market share rather than self-improvement. The company is young enough that its infinite game credentials remain unproven through a full market cycle.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LifeMD's stated purpose — improving patient access to healthcare through technology — is a cause that exists but reads as interchangeable with virtually any health-tech company [3]. Leadership communications focus primarily on growth metrics (subscriber count, revenue trajectory, EBITDA improvement) rather than referencing a purpose-driven framework in strategic decisions. The company does not articulate why it exists in a deeper sense beyond the obvious business opportunity in DTC telehealth. No evidence that the mission shapes behavior or strategic tradeoffs.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70% of LifeMD employees would recommend working at the company, and CEO Schreiber is described as 'very nice and treats everyone equally when he comes to offices' [3]. Glassdoor ratings show culture and values at 3.5/5 and career opportunities at 3.5/5 — average for a high-growth startup. However, some reviews note 'with a ton of new ideas comes a bit of vague direction, paired with changing scope makes it a little hard to get things done at times,' suggesting organizational friction typical of rapidly scaling companies. Overall adequate trust without standout indicators.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LifeMD competes against Hims &amp; Hers Health, Teladoc, Ro, and other DTC telehealth platforms, but no management commentary referencing learning from competitors' strengths or framing competition as motivation for self-improvement was identified. The competitive language appears oriented toward subscriber growth and market share capture.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LifeMD's pivot from a dietary supplement company (Conversion Labs/Immudyne) to a pure-play subscription telehealth platform represents a genuine business model transformation — the company abandoned its legacy product category to enter an entirely different industry [1]. This required building new capabilities (telehealth technology, provider networks, prescription fulfillment) and a new go-to-market model (DTC subscriptions). However, the pivot appears driven by market opportunity rather than a Just Cause, and the company has not yet faced a second test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Justin Schreiber led LifeMD's transformative pivot from dietary supplements to telehealth, a decision that required abandoning the company's existing revenue base and investing in an unproven business model [1]. The company sustained years of GAAP losses while building the subscription platform, reaching $194.1M in FY2025 revenue with Adjusted EBITDA of $15.3M — demonstrating patience with long-term capability building. However, the willingness to sustain losses during a high-growth phase is a common startup playbook rather than exceptional strategic courage, and no specific examples of sacrificing near-term results for a higher purpose (beyond growth)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LifeMD at 7.7x forward earnings and $140M market cap is a deep value play on a telehealth subscription platform growing active subscribers 26% YoY to 365,000+ and approaching profitability (Adjusted EBITDA +309% to $15.3M in FY2025) [1]. The DTC subscription model generates nearly 100% recurring revenue with strong unit economics improving as the base scales. FY2026 guidance of $220-230M revenue (+13-19%) with a path to $250M+ annualized run rate by Q4 2026 suggests continued acceleration [2]. The supplement-to-telehealth pivot demonstrates management's ability to identify and execute transformative opportunities. The forward P/E of 7.7x represents a massive discount to telehealth peers (Hims &amp; Hers trades at 30x+), creating upside if LFMD proves it can achieve consistent GAAP profitability and narrow the valuation gap.</w:t>
      </w:r>
    </w:p>
    <w:p>
      <w:pPr>
        <w:spacing w:after="120"/>
      </w:pPr>
      <w:r>
        <w:rPr>
          <w:rFonts w:ascii="Calibri" w:hAnsi="Calibri"/>
          <w:b w:val="0"/>
          <w:color w:val="3A4A28"/>
          <w:sz w:val="20"/>
        </w:rPr>
        <w:t>The bear case is significant for a micro-cap at this stage. ROE of -515.9% and profit margin of 0.1% reflect a company that has never generated meaningful GAAP profits despite $194M in revenue, with the gap between Adjusted EBITDA ($15.3M) and GAAP reality driven by stock-based compensation, amortization, and interest expense [4]. The $140M market cap and $2.91 stock price create micro-cap volatility and liquidity risk — daily notional volume of only ~$2.7M barely clears the IOWN liquidity floor. The telehealth market faces AI disruption risk as routine virtual consultations for men's health and dermatology are highly automatable, and larger competitors (Hims &amp; Hers, Teladoc) have significantly more resources to invest in AI capabilities [3]. D/E of 75.5% suggests leverage pressure on a company still approaching breakeven. The yfinance-reported quarterly revenue decline of -3.5% raises questions about whether the growth trajectory is decelerating faster than the annual guidance implies. The stock has declined ~16% from its 50-day SMA of $3.46, suggesting deteriorating market sentiment.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Path to GAAP profitability from Adjusted EBITDA of $15.3M (+309% YoY) — reaching sustained GAAP earnings would unlock re-rating from the 7.7x forward P/E toward telehealth sector multiples (20-30x+) [1][2]</w:t>
      </w:r>
    </w:p>
    <w:p>
      <w:pPr>
        <w:spacing w:before="40" w:after="40"/>
        <w:ind w:left="283"/>
      </w:pPr>
      <w:r>
        <w:rPr>
          <w:rFonts w:ascii="Calibri" w:hAnsi="Calibri"/>
          <w:b/>
          <w:color w:val="4A6B25"/>
          <w:sz w:val="20"/>
        </w:rPr>
        <w:t xml:space="preserve">2. </w:t>
      </w:r>
      <w:r>
        <w:rPr>
          <w:rFonts w:ascii="Calibri" w:hAnsi="Calibri"/>
          <w:b w:val="0"/>
          <w:color w:val="3A4A28"/>
          <w:sz w:val="20"/>
        </w:rPr>
        <w:t>Active subscriber growth accelerating with record Q1 2026 net adds of 42,000+, demonstrating improving unit economics and customer acquisition efficiency as the platform scales toward 365,000+ subscribers [1]</w:t>
      </w:r>
    </w:p>
    <w:p>
      <w:pPr>
        <w:spacing w:before="40" w:after="40"/>
        <w:ind w:left="283"/>
      </w:pPr>
      <w:r>
        <w:rPr>
          <w:rFonts w:ascii="Calibri" w:hAnsi="Calibri"/>
          <w:b/>
          <w:color w:val="4A6B25"/>
          <w:sz w:val="20"/>
        </w:rPr>
        <w:t xml:space="preserve">3. </w:t>
      </w:r>
      <w:r>
        <w:rPr>
          <w:rFonts w:ascii="Calibri" w:hAnsi="Calibri"/>
          <w:b w:val="0"/>
          <w:color w:val="3A4A28"/>
          <w:sz w:val="20"/>
        </w:rPr>
        <w:t>AI-first healthcare vision with Chief Analytics Officer appointment could differentiate LifeMD from competitors through personalized care delivery and operational efficiency, expanding margins beyond the current Adjusted EBITDA breakeven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Micro-cap liquidity risk — $2.91 stock price and ~$2.7M daily notional volume create significant execution risk for institutional investors and barely clear the IOWN $1M liquidity floor, with any volume decline potentially triggering the Infrastructure zero [4]</w:t>
      </w:r>
    </w:p>
    <w:p>
      <w:pPr>
        <w:spacing w:before="40" w:after="40"/>
        <w:ind w:left="283"/>
      </w:pPr>
      <w:r>
        <w:rPr>
          <w:rFonts w:ascii="Calibri" w:hAnsi="Calibri"/>
          <w:b/>
          <w:color w:val="4A6B25"/>
          <w:sz w:val="20"/>
        </w:rPr>
        <w:t xml:space="preserve">2. </w:t>
      </w:r>
      <w:r>
        <w:rPr>
          <w:rFonts w:ascii="Calibri" w:hAnsi="Calibri"/>
          <w:b w:val="0"/>
          <w:color w:val="3A4A28"/>
          <w:sz w:val="20"/>
        </w:rPr>
        <w:t>AI disruption of routine telehealth consultations — structured virtual visits for hair loss, ED, and dermatology are algorithmically tractable and vulnerable to AI-first competitors or AI augmentation that compresses consultation fees [3]</w:t>
      </w:r>
    </w:p>
    <w:p>
      <w:pPr>
        <w:spacing w:before="40" w:after="40"/>
        <w:ind w:left="283"/>
      </w:pPr>
      <w:r>
        <w:rPr>
          <w:rFonts w:ascii="Calibri" w:hAnsi="Calibri"/>
          <w:b/>
          <w:color w:val="4A6B25"/>
          <w:sz w:val="20"/>
        </w:rPr>
        <w:t xml:space="preserve">3. </w:t>
      </w:r>
      <w:r>
        <w:rPr>
          <w:rFonts w:ascii="Calibri" w:hAnsi="Calibri"/>
          <w:b w:val="0"/>
          <w:color w:val="3A4A28"/>
          <w:sz w:val="20"/>
        </w:rPr>
        <w:t>Persistent GAAP unprofitability with -515.9% ROE and 0.1% profit margin despite $194M revenue — if the company cannot bridge the gap between Adjusted EBITDA and GAAP earnings, the deep forward P/E discount is justified rather than an opportunity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LifeMD's telehealth model faces meaningful AI substitution risk. The core business — virtual healthcare consultations leading to prescription services — could be partially automated by AI-powered diagnostic tools, chatbot triage, and eventually AI-guided prescribing within regulatory frameworks [3]. Routine telehealth visits for established conditions (hair loss, erectile dysfunction, dermatology) are highly structured and algorithmically tractable, making them candidates for AI augmentation that could compress consultation fees or shift volume to AI-first competitors. However, regulatory requirements for licensed prescribers create a structural floor — AI cannot independently prescribe medications in the U.S. — protecting the prescription fulfillment revenue stream. The DTC subscription model's stickiness and brand relationships provide some additional moat. LifeMD is actively adapting with its Chief Analytics Officer appointment and AI-first healthcare vision, but the outcome of the industry's AI transformation remains uncertain. AI Opportunity (0/1): No quantifiable AI-related revenue generation. LifeMD's AI-first healthcare vision remains aspirational with a Chief Analytics Officer recently appointed but no AI products shipping or revenue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LifeMD FY2025 Results and Q1 2026 Earnings — FY2025 Revenue $194.1M (+25%), Adj EBITDA $15.3M (+309%), Q1 2026 Revenue $50.2M, 365K+ Subscribers (+26% YoY), GlobeNewsWire/SEC, May 2026</w:t>
      </w:r>
    </w:p>
    <w:p>
      <w:pPr>
        <w:spacing w:before="20" w:after="20"/>
        <w:ind w:left="170"/>
      </w:pPr>
      <w:r>
        <w:rPr>
          <w:rFonts w:ascii="Calibri" w:hAnsi="Calibri"/>
          <w:b/>
          <w:color w:val="4A6B25"/>
          <w:sz w:val="15"/>
        </w:rPr>
        <w:t xml:space="preserve">2. </w:t>
      </w:r>
      <w:r>
        <w:rPr>
          <w:rFonts w:ascii="Calibri" w:hAnsi="Calibri"/>
          <w:b w:val="0"/>
          <w:color w:val="3A4A28"/>
          <w:sz w:val="17"/>
        </w:rPr>
        <w:t>LifeMD 2026 Guidance Reaffirmation — Revenue $220-230M, Adj EBITDA $12-17M, $250M+ Run-Rate by Q4 2026, Seeking Alpha, May 2026</w:t>
      </w:r>
    </w:p>
    <w:p>
      <w:pPr>
        <w:spacing w:before="20" w:after="20"/>
        <w:ind w:left="170"/>
      </w:pPr>
      <w:r>
        <w:rPr>
          <w:rFonts w:ascii="Calibri" w:hAnsi="Calibri"/>
          <w:b/>
          <w:color w:val="4A6B25"/>
          <w:sz w:val="15"/>
        </w:rPr>
        <w:t xml:space="preserve">3. </w:t>
      </w:r>
      <w:r>
        <w:rPr>
          <w:rFonts w:ascii="Calibri" w:hAnsi="Calibri"/>
          <w:b w:val="0"/>
          <w:color w:val="3A4A28"/>
          <w:sz w:val="17"/>
        </w:rPr>
        <w:t>LifeMD Leadership and AI Strategy — CEO Justin Schreiber, Chief Analytics Officer Jacob Ellison, Glassdoor 3.5/5, 70% Recommend, AI-First Healthcare Vision,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LFMD Key Statistics: Forward P/E 7.66x, ROE -515.9%, D/E 75.53%, Profit Margin 0.1%, Stock Price $2.91,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