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LGVN</w:t>
      </w:r>
      <w:r>
        <w:rPr>
          <w:rFonts w:ascii="Calibri" w:hAnsi="Calibri"/>
          <w:b/>
          <w:color w:val="1A2010"/>
          <w:sz w:val="40"/>
        </w:rPr>
        <w:t xml:space="preserve">  Longeveron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2026-08-26 · Inspire: 44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Longeveron is a clinical-stage biotechnology company developing laromestrocel (LOMECEL-B), an allogeneic mesenchymal stem cell therapy sourced from young, healthy donor bone marrow, for aging-related and life-threatening conditions. The company is running pivotal Phase 2b trials across hypoplastic left heart syndrome (HLHS), Alzheimer's disease, and pediatric dilated cardiomyopathy — an unusually broad pivotal-stage pipeline for a company of its size — while facing a going-concern qualification and a shrinking cash runway. Founded in 2014 and headquartered in Miami, Florida.</w:t>
      </w:r>
    </w:p>
    <w:p>
      <w:r>
        <w:rPr>
          <w:rFonts w:ascii="Calibri" w:hAnsi="Calibri"/>
          <w:b/>
          <w:color w:val="6E8450"/>
          <w:sz w:val="18"/>
        </w:rPr>
        <w:t>38 Employees · https://longeveron.com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Longeveron has no approved, commercially launched product and no completed market pivot — it remains a pre-revenue clinical-stage company, so this item scores zero under a strict launches/pivots standard. AI Deployment (0/2): No evidence of AI deployment or AI-driven strategy was identified. Market Share (0/2): With no marketed product, Longeveron holds no differentiated market share. Product Pipeline (2/2): The pipeline is genuinely specific and dated — topline Phase 2b (ELPIS II) results for HLHS are expected in September 2026, following an FDA Type C meeting in March 2026, and laromestrocel holds five distinct FDA designations (Orphan Drug, Fast Track, and Rare Pediatric Disease for HLHS; RMAT for Alzheimer's) [1]. R&amp;D Intensity (1/1): As a pure clinical-stage biotech, essentially all operating spend is R&amp;D-related, consistent with (if not distinctly above) sector norms.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Longeveron's focus — developing cellular therapy for infants with hypoplastic left heart syndrome and for Alzheimer's patients — is specific, thoughtful, and addresses genuine unmet medical needs beyond commercial convenience; running three pivotal-stage programs simultaneously at this company size reflects real intentionality behind the mission [1][2]. Community Impact (0/2): No evidence of charitable or community programs was identified. Employee Retention (0/2): The company implemented 25-50% pay cuts in February 2026 due to cash runway concerns and underwent a CEO transition (interim CEO Than Powell succeeded by new CEO Stephen Willard), both signals of organizational instability rather than retention strength [3]. Insider Buying (0/2): CSO Joshua Hare received RSU grants rather than making open-market purchases in the recent period; no meaningful net insider buying with specific dollar amounts in the last 12 months was identified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daily volume of ~353,730 shares x stock price of $0.68 = ~$240,536 in daily dollar volume, well below the $1,000,000 liquidity floor required for IOWN to trade the stock. Infrastructure score is mechanically set to 0 regardless of other metrics. Underlying financials are also weak on their own terms: D/E of 5.59% is low but ROE of -203.6% and profit margin of 0% reflect a pre-revenue company (Q1 2026 revenue of just $0.4M against a $4.7M net loss), and the company disclosed substantial doubt about its ability to continue as a going concern, with cash expected to fund operations only into Q4 2026 [1][3].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Longeveron's underlying mission — treating infants with hypoplastic left heart syndrome and patients with Alzheimer's disease through novel cell therapy — is genuinely service-oriented and idealistic, and management has kept three pivotal-stage programs alive despite severe cash constraints. But a going-concern qualification, 25-50% staff pay cuts, and a recent CEO transition reflect an organization in survival mode rather than one demonstrating the stability and trust that mark a durable infinite-game player.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Developing a cellular therapy platform to treat hypoplastic left heart syndrome in infants and Alzheimer's disease in adults reflects a genuine, service-oriented cause addressing serious unmet medical needs, and running three simultaneous pivotal trials — unusual for a company this size — shows the cause shaping real strategic commitment [1][2]. However, the going-concern doubt and cash crisis mean the cause has not yet been validated by sustained execution or survived a true test of resilience.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A 25-50% staff pay cut in February 2026 due to cash runway concerns, combined with a CEO transition (interim CEO Than Powell succeeded by Stephen Willard), signal significant organizational instability rather than a high-trust environment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management commentary referencing competing cell-therapy developers as a source of self-improvement was identified in available materials.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Longeveron has maintained the same core laromestrocel cell-therapy platform and strategy since inception, applying it across multiple indications rather than pivoting its underlying business model or technology approach; the company has not yet faced (or responded to) an existential strategic test beyond its current financial crisis.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chose to impose broad pay cuts (25-50%) rather than halt the pivotal HLHS and Alzheimer's trials, preserving cash runway to reach the September 2026 ELPIS II data readout — a costly, near-term-painful decision made to protect the long-term clinical program [1][3].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Longeveron is advancing an unusually broad pivotal-stage pipeline for a company its size, with laromestrocel (LOMECEL-B) holding five distinct FDA designations across hypoplastic left heart syndrome and Alzheimer's disease programs, and topline Phase 2b (ELPIS II) results for HLHS expected in September 2026 following a supportive FDA Type C meeting in March 2026 [1]. A positive readout could be a binary catalyst that meaningfully re-rates the stock given the current $21.7M market cap, and the Inspire Impact Score of 44 (ALIGNED) reflects a genuinely mission-driven focus on underserved pediatric and elderly patient populations.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severe and largely disqualifying under IOWN's rules. Average daily dollar volume of roughly $240,536 falls far below the $1,000,000 liquidity floor, automatically zeroing the Infrastructure score regardless of pipeline promise. The company disclosed substantial doubt about its ability to continue as a going concern, with cash expected to last only into Q4 2026, and already implemented 25-50% staff pay cuts in February 2026 to preserve runway [3]. Q1 2026 revenue of just $0.4M against a $4.7M net loss underscores that Longeveron remains entirely dependent on additional dilutive financing or a successful trial outcome to survive, and a recent CEO transition adds leadership continuity risk at a critical inflection point. This is a binary, high-risk clinical-stage biotech that fails IOWN's hard liquidity rule and should be avoided at the current trading profile.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Topline Phase 2b (ELPIS II) results for laromestrocel in hypoplastic left heart syndrome expected September 2026 represent a binary near-term catalyst following a supportive FDA Type C meeting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Five distinct FDA designations (Orphan Drug, Fast Track, Rare Pediatric Disease, RMAT) across the HLHS and Alzheimer's programs could accelerate regulatory review and partnership interest if trial data reads positively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Running three simultaneous pivotal-stage programs (HLHS, Alzheimer's, pediatric DCM) gives Longeveron multiple shots on goal that could attract a larger pharma partner or acquirer if any single readout succeeds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Average daily dollar volume of ~$240,536 falls far below the $1,000,000 IOWN liquidity floor, triggering an automatic Infrastructure score of 0 and making the position impractical to trade at scale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Going-concern doubt with cash runway only into Q4 2026, following 25-50% staff pay cuts, means Longeveron will likely need additional dilutive financing regardless of the September 2026 trial outcome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As a single-platform clinical-stage biotech, a negative or ambiguous ELPIS II readout in September 2026 could severely impair both the company's financing options and its ability to continue as a going concern [1][3]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IMMUNE — Longeveron's business is the clinical development and eventual manufacture of a physical cellular therapy product; AI cannot replace donor-derived stem cell manufacturing, clinical trial execution, or FDA regulatory review. No analyst commentary reviewed flags AI substitution risk for cell and gene therapy developers; the company's material risks are clinical, regulatory, and financial rather than AI-driven. AI Opportunity (0/1): No quantifiable AI-related revenue or AI-driven drug discovery program was identified.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Longeveron Q1 and Q2 2026 Earnings Results and Pipeline Updates — SEC 8-K Filings, BioSpace, GlobeNewswire, The Motley Fool, May-August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Longeveron Leadership Updates — GlobeNewswire, Nasdaq, National Today,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Longeveron Going-Concern Disclosure and Insider Trading Activity — StockTitan SEC Filings, OpenInsider,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LGVN Key Statistics,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