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LION</w:t>
      </w:r>
      <w:r>
        <w:rPr>
          <w:rFonts w:ascii="Calibri" w:hAnsi="Calibri"/>
          <w:b/>
          <w:color w:val="1A2010"/>
          <w:sz w:val="40"/>
        </w:rPr>
        <w:t xml:space="preserve">  Lionsgate Studios Corp.</w:t>
      </w:r>
    </w:p>
    <w:p>
      <w:pPr>
        <w:spacing w:after="120"/>
      </w:pPr>
      <w:r>
        <w:rPr>
          <w:rFonts w:ascii="Calibri" w:hAnsi="Calibri"/>
          <w:b/>
          <w:color w:val="6E8450"/>
          <w:sz w:val="18"/>
        </w:rPr>
        <w:t>GROWTH SLEEVE · 2026-09-06 · Inspire: 21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United States</w:t>
      </w:r>
    </w:p>
    <w:p>
      <w:pPr>
        <w:spacing w:after="80"/>
      </w:pPr>
      <w:r>
        <w:rPr>
          <w:rFonts w:ascii="Calibri" w:hAnsi="Calibri"/>
          <w:b w:val="0"/>
          <w:color w:val="3A4A28"/>
          <w:sz w:val="20"/>
        </w:rPr>
        <w:t>Lionsgate Studios Corp. is a global entertainment company engaged in motion picture production and distribution, television programming, and digital content. The company operates a library of approximately 20,000 titles and owns iconic franchises including John Wick, The Hunger Games, SAW, and Twilight. Following the May 2025 separation from the Starz premium cable network, Lionsgate Studios operates as an independent, publicly traded pure-play content studio. Headquartered in Santa Monica, California.</w:t>
      </w:r>
    </w:p>
    <w:p>
      <w:r>
        <w:rPr>
          <w:rFonts w:ascii="Calibri" w:hAnsi="Calibri"/>
          <w:b/>
          <w:color w:val="6E8450"/>
          <w:sz w:val="18"/>
        </w:rPr>
        <w:t>https://www.lionsgate.com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Lionsgate became the first major Hollywood studio to partner with AI firm Runway in 2024, and expanded this partnership in June 2026 with an equity stake — a genuinely pioneering move in the entertainment industry [1][2]. The company appointed Kathleen Grace as its first Chief AI Officer, creating an AI Steering Committee to systematically integrate generative AI across operations [2]. FY2026 delivered Q4 revenue of $906.5M with operating income of $117.5M, and 'Michael' is tracking to become Lionsgate's first $1 billion worldwide box office film [1]. AI Deployment (2/2): The expanded Runway partnership shifts from supportive tools toward actual AI-generated content output, including AI-assisted short episodic series from the 20,000-title library [2]. A proprietary AI model has been trained on the full library with projected 15-20% reduction in production timelines, and Vice Chairman Michael Burns cited potential savings of 'tens and tens of millions of dollars a year' through AI [2]. Market Share (1/2): Lionsgate is a mid-tier studio, smaller than Disney, Warner Bros., and Universal, but maintains strong positions in genre content and franchise IP (John Wick, Hunger Games, SAW). Trailing 12-month library revenue reached $1 billion [1]. Product Pipeline (1/2): John Wick franchise expansion, Hunger Games prequels, 'Ballerina' strong performance, and 'Michael' tracking toward $1B provide near-term catalysts [1]. AI-generated short-form content represents a new revenue stream. R&amp;D Intensity (0/1): As a content studio rather than a technology company, Lionsgate's innovation spending is embedded in production budgets rather than dedicated R&amp;D, though the Runway equity stake and Chief AI Officer appointment represent meaningful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Lionsgate's purpose centers on creating compelling entertainment that connects with global audiences — a meaningful endeavor that enriches culture and provides shared storytelling experiences. The company has demonstrated consistent commitment to this purpose through its willingness to develop genre-defining franchises and take creative risks on unconventional properties. However, entertainment is a business-driven industry where purpose and profitability are often indistinguishable, and Lionsgate's messaging emphasizes operational efficiency and financial metrics over a transcendent creative mission [3]. Community Impact (1/2): Lionsgate's leadership works 'across the organization to thoughtfully address matters related to equity, workforce representation, and overall corporate culture' [3]. The company's content — particularly the Hunger Games franchise — has had meaningful cultural impact on youth audiences and social discourse. Employee Retention (1/2): CEO Jon Feltheimer has led Lionsgate for over two decades, and Vice Chairman Michael Burns has served in leadership for a similar period — exceptional C-suite tenure in an industry known for rapid turnover [3]. This stability suggests a culture that retains senior talent. Insider Buying (0/2): No notable insider buying activity identified in recent periods.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full-year revenue was $2.63B, up ~2% YoY, with Q4 delivering $906.5M revenue and adjusted OIBDA at a 12-year high of $165M [1]. However, the updated balance sheet reveals severely challenged financials: D/E of -328% reflects negative book equity ($4.29B in debt against negative shareholder equity), which is treated as beyond the 300% floor for scoring purposes [4]. ROE of 1.84% is marginally positive but far below the 15% target. Profit margin of -3.93% confirms continued GAAP unprofitability. Forward P/E of 33.7 is elevated for a company growing revenue at only 2%. Trailing 12-month library revenue reached a record $1.05B (up 10%), providing a recurring revenue floor [1]. Liquidity passes the floor test: avg daily volume of 2,392,796 times $12.44 = $29.8M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Lionsgate exhibits mixed infinite-game characteristics. The company's willingness to be the first major studio to embrace AI partnerships and separate from Starz to focus on the content studio business demonstrates strategic courage and flexibility. CEO Feltheimer's 20+ year tenure and the franchise-building approach (John Wick evolved from a single film to a multi-film universe) show long-term thinking. However, Hollywood is fundamentally a quarterly-results-driven industry, and Lionsgate's strategic decisions are more often framed in terms of financial optimization than a higher creative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Lionsgate's implicit purpose — creating genre-defining entertainment that inspires global audiences — has produced meaningful cultural contributions including the Hunger Games franchise (which sparked real-world youth activism) and John Wick (which redefined action cinema). However, the company's public communications emphasize operational efficiency, franchise monetization, and financial engineering rather than articulating a clear Just Cause [3]. The Starz separation was framed primarily as a value-unlocking financial transaction rather than a mission-driven decision to focus on storytelling.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Feltheimer and Vice Chairman Burns have led Lionsgate together for over two decades, suggesting deep institutional trust at the executive level [3]. The appointment of Kathleen Grace as Chief AI Officer with an AI Steering Committee demonstrates a collaborative approach to technological transformation rather than top-down mandate [2]. However, the entertainment industry is characterized by project-based employment, talent hierarchies, and intense competitive dynamics that inherently challenge the development of trusting teams. Limited data on broader organizational culture beyond C-suite.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Lionsgate competes against far larger studios — Disney, Warner Bros., Universal, Netflix — and has consistently used this size disadvantage as motivation to be more agile, creative, and franchise-efficient [3]. Rather than trying to outspend major studios, Lionsgate has carved a niche in genre content and mid-budget franchise films, demonstrating the kind of self-aware competitive positioning Sinek would endorse. Being first to partner with Runway was partly motivated by recognizing that AI could level the playing field against better-resourced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May 2025 separation from Starz represents a significant structural transformation — Lionsgate chose to become a pure-play content studio rather than maintaining the vertically integrated studio-plus-cable model [3]. The pioneering Runway AI partnership and equity stake demonstrate willingness to fundamentally reimagine content production. These are meaningful pivots that show strategic flexibility. However, the core business remains film and television production, and the AI initiatives are currently enhancing rather than transforming the fundamental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Being the first major studio to partner with an AI firm (Runway in 2024) and doubling down with an equity stake and expanded partnership in 2026 required genuine courage amid industry-wide anxiety about AI displacing creative workers [2]. The Starz separation was a bold structural bet. However, these decisions were made from a position of relative necessity — as a smaller studio, Lionsgate had more to gain and less to lose from AI disruption than larger competitors. The company's GAAP losses and modest revenue growth suggest operational challenges that constrain the scope for truly courageous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Lionsgate Studios is positioned at an inflection point following the May 2025 separation from Starz, now operating as a pure-play content studio focused on its 20,000-title library and franchise IP [3]. Q4 FY2026 delivered $906.5M revenue with $117.5M operating income, adjusted OIBDA reached a 12-year high of $165M (up 17%), and free cash flow was a positive $190M [1]. 'Michael' is tracking to become Lionsgate's first $1 billion worldwide box office film, demonstrating the franchise engine's capacity for breakout success [1]. The company's AI strategy is the most aggressive among major studios — the expanded Runway partnership with equity stake, proprietary AI model trained on 20,000 titles, and first Chief AI Officer position Lionsgate to lead the industry's AI transformation with projected production timeline reductions of 15-20% and savings of 'tens and tens of millions' annually [2]. The Inspire score of +21 (MIXED) is neutral for faith-based investors.</w:t>
      </w:r>
    </w:p>
    <w:p>
      <w:pPr>
        <w:spacing w:after="120"/>
      </w:pPr>
      <w:r>
        <w:rPr>
          <w:rFonts w:ascii="Calibri" w:hAnsi="Calibri"/>
          <w:b w:val="0"/>
          <w:color w:val="3A4A28"/>
          <w:sz w:val="20"/>
        </w:rPr>
        <w:t>However, significant risks temper the thesis. Full-year FY2026 GAAP EPS was -$0.70, meaning the company lost money on a reported basis despite strong adjusted metrics, raising questions about whether adjusted profitability translates to real economic value [1]. Revenue growth of ~2% ($2.63B vs $2.58B) is anemic for a company trading at 33.7x forward earnings — the multiple implies significant growth acceleration that the top line has not yet delivered. The entertainment industry is inherently hit-driven, with a single box office disappointment capable of destroying quarterly results. AI-generated content poses a dual threat: while Lionsgate is proactively embracing AI, the same technology could enable smaller competitors and independent creators to produce comparable content at much lower cost, potentially commoditizing the mid-budget content where Lionsgate has traditionally excelled. The post-Starz separation creates an entity without the recurring subscription revenue that provided earnings stability, increasing cyclicality. D/E data is unavailable, creating a blind spot on leverage risk typical for studios that finance individual productions through debt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'Michael' tracking toward Lionsgate's first $1B worldwide box office film, with strong franchise pipeline including John Wick expansion, Hunger Games prequels, and Ballerina demonstrating consistent IP monetization</w:t>
      </w:r>
    </w:p>
    <w:p>
      <w:pPr>
        <w:spacing w:before="40" w:after="40"/>
        <w:ind w:left="283"/>
      </w:pPr>
      <w:r>
        <w:rPr>
          <w:rFonts w:ascii="Calibri" w:hAnsi="Calibri"/>
          <w:b/>
          <w:color w:val="4A6B25"/>
          <w:sz w:val="20"/>
        </w:rPr>
        <w:t xml:space="preserve">2. </w:t>
      </w:r>
      <w:r>
        <w:rPr>
          <w:rFonts w:ascii="Calibri" w:hAnsi="Calibri"/>
          <w:b w:val="0"/>
          <w:color w:val="3A4A28"/>
          <w:sz w:val="20"/>
        </w:rPr>
        <w:t>Expanded Runway AI partnership with equity stake enabling AI-generated short episodic content from 20,000-title library, with projected 15-20% production timeline reductions and tens of millions in annual cost savings</w:t>
      </w:r>
    </w:p>
    <w:p>
      <w:pPr>
        <w:spacing w:before="40" w:after="40"/>
        <w:ind w:left="283"/>
      </w:pPr>
      <w:r>
        <w:rPr>
          <w:rFonts w:ascii="Calibri" w:hAnsi="Calibri"/>
          <w:b/>
          <w:color w:val="4A6B25"/>
          <w:sz w:val="20"/>
        </w:rPr>
        <w:t xml:space="preserve">3. </w:t>
      </w:r>
      <w:r>
        <w:rPr>
          <w:rFonts w:ascii="Calibri" w:hAnsi="Calibri"/>
          <w:b w:val="0"/>
          <w:color w:val="3A4A28"/>
          <w:sz w:val="20"/>
        </w:rPr>
        <w:t>Post-Starz separation positioning as a pure-play content studio with $1B in trailing library revenue (up 5%) and adjusted OIBDA at 12-year highs, attracting potential streaming licensing deals and M&amp;A interest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EPS of -$0.70 for FY2026 and only 2% revenue growth do not justify the 33.7x forward P/E multiple — any disappointment in franchise performance could trigger significant multiple compression</w:t>
      </w:r>
    </w:p>
    <w:p>
      <w:pPr>
        <w:spacing w:before="40" w:after="40"/>
        <w:ind w:left="283"/>
      </w:pPr>
      <w:r>
        <w:rPr>
          <w:rFonts w:ascii="Calibri" w:hAnsi="Calibri"/>
          <w:b/>
          <w:color w:val="4A6B25"/>
          <w:sz w:val="20"/>
        </w:rPr>
        <w:t xml:space="preserve">2. </w:t>
      </w:r>
      <w:r>
        <w:rPr>
          <w:rFonts w:ascii="Calibri" w:hAnsi="Calibri"/>
          <w:b w:val="0"/>
          <w:color w:val="3A4A28"/>
          <w:sz w:val="20"/>
        </w:rPr>
        <w:t>AI-generated content could commoditize mid-budget entertainment production, potentially undermining Lionsgate's traditional competitive advantage in cost-efficient genre filmmaking even as the company leads studio AI adoption</w:t>
      </w:r>
    </w:p>
    <w:p>
      <w:pPr>
        <w:spacing w:before="40" w:after="40"/>
        <w:ind w:left="283"/>
      </w:pPr>
      <w:r>
        <w:rPr>
          <w:rFonts w:ascii="Calibri" w:hAnsi="Calibri"/>
          <w:b/>
          <w:color w:val="4A6B25"/>
          <w:sz w:val="20"/>
        </w:rPr>
        <w:t xml:space="preserve">3. </w:t>
      </w:r>
      <w:r>
        <w:rPr>
          <w:rFonts w:ascii="Calibri" w:hAnsi="Calibri"/>
          <w:b w:val="0"/>
          <w:color w:val="3A4A28"/>
          <w:sz w:val="20"/>
        </w:rPr>
        <w:t>Hit-driven business model without Starz recurring revenue creates earnings volatility — the entertainment industry's inherent cyclicality is amplified as a standalone studio without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The entertainment industry faces significant AI disruption risk as generative AI can now produce scripts, visual effects, voice performances, and increasingly photorealistic video content, potentially commoditizing the production process and flooding the market with low-cost content [2]. However, Lionsgate's competitive moats provide meaningful protection: a 20,000-title library represents irreplaceable IP with established fan bases, franchise brands like John Wick and Hunger Games carry cultural value that AI cannot replicate, and star-driven content requires human creativity and celebrity relationships that resist automation. The theatrical experience and cultural event nature of major film releases create distribution moats. Physical production — sets, locations, stunts, practical effects — requires capabilities beyond AI's current reach. The risk is most acute in mid-budget content where AI-generated alternatives could substitute for traditional production. AI Opportunity (1/1): Lionsgate is the most AI-aggressive major studio. The expanded Runway partnership (with equity stake) positions Lionsgate to pioneer AI-generated short episodic content from its library [2]. The proprietary AI model trained on 20,000 titles, projected 15-20% production timeline reductions, and Chief AI Officer Kathleen Grace's AI Steering Committee demonstrate systematic AI integration [2]. Vice Chairman Burns' estimate of 'tens and tens of millions' in annual AI savings is specific and credible. Being first to productize AI content creation from an existing IP library could provide a significant competitive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Lionsgate Studios Q4 FY2026 Earnings Release and 10-K Filing — SEC, tradingview.com, prnewswire.com, June 2026</w:t>
      </w:r>
    </w:p>
    <w:p>
      <w:pPr>
        <w:spacing w:before="20" w:after="20"/>
        <w:ind w:left="170"/>
      </w:pPr>
      <w:r>
        <w:rPr>
          <w:rFonts w:ascii="Calibri" w:hAnsi="Calibri"/>
          <w:b/>
          <w:color w:val="4A6B25"/>
          <w:sz w:val="15"/>
        </w:rPr>
        <w:t xml:space="preserve">2. </w:t>
      </w:r>
      <w:r>
        <w:rPr>
          <w:rFonts w:ascii="Calibri" w:hAnsi="Calibri"/>
          <w:b w:val="0"/>
          <w:color w:val="3A4A28"/>
          <w:sz w:val="17"/>
        </w:rPr>
        <w:t>Lionsgate Runway AI Partnership and Chief AI Officer Appointment — quasa.io, hollywoodreporter.com, studio.aifilms.ai, 2024-2026</w:t>
      </w:r>
    </w:p>
    <w:p>
      <w:pPr>
        <w:spacing w:before="20" w:after="20"/>
        <w:ind w:left="170"/>
      </w:pPr>
      <w:r>
        <w:rPr>
          <w:rFonts w:ascii="Calibri" w:hAnsi="Calibri"/>
          <w:b/>
          <w:color w:val="4A6B25"/>
          <w:sz w:val="15"/>
        </w:rPr>
        <w:t xml:space="preserve">3. </w:t>
      </w:r>
      <w:r>
        <w:rPr>
          <w:rFonts w:ascii="Calibri" w:hAnsi="Calibri"/>
          <w:b w:val="0"/>
          <w:color w:val="3A4A28"/>
          <w:sz w:val="17"/>
        </w:rPr>
        <w:t>Lionsgate Studios Leadership, Strategy, and Starz Separation — SEC filings, simplywall.st, umbrex.com,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LION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