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LNC</w:t>
      </w:r>
      <w:r>
        <w:rPr>
          <w:rFonts w:ascii="Calibri" w:hAnsi="Calibri"/>
          <w:b/>
          <w:color w:val="1A2010"/>
          <w:sz w:val="40"/>
        </w:rPr>
        <w:t xml:space="preserve">  Lincoln National Corporation (Lincoln Financial Group)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2026-09-11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44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Insurance - Life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Lincoln Financial Group provides life insurance, annuities, group benefits (disability, life, dental), and retirement plan services. The company has spent recent years de-risking its legacy variable annuity and universal life blocks via reinsurance and shifting its product mix toward more capital-light, spread-based products to stabilize cash flows [1]. Q1 2026 revenue rose 13.3% YoY to $5.31B on record Group Protection earnings, while Q2 2026 revenue of $4.54B missed estimates and declined 3.9% YoY, reflecting continued volatility in GAAP results tied to legacy block hedging and realized investment gains/losses [1]. Ellen Cooper serves as Chairman, President, and CEO.</w:t>
      </w:r>
    </w:p>
    <w:p>
      <w:r>
        <w:rPr>
          <w:rFonts w:ascii="Calibri" w:hAnsi="Calibri"/>
          <w:b/>
          <w:color w:val="6E8450"/>
          <w:sz w:val="18"/>
        </w:rPr>
        <w:t>9,500 Employees · https://www.lincolnfinancial.com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Lincoln has executed a multi-year strategic shift toward capital-light, spread-based products and continued reinsuring legacy variable annuity and universal life blocks to reduce market sensitivity, but this is balance-sheet risk management rather than a product or business-model transformation [1]. AI Deployment (1/2): Lincoln hired a former BlackRock executive as its first Chief AI, Data and Analytics Officer in 2025-2026 to build 'foundational capabilities' for AI adoption, but management itself describes this as 'a thoughtful and disciplined step forward' — exploratory rather than shipped products with quantified results [2]. Market Share (1/2): Lincoln is a meaningful player in group benefits, life insurance, and annuities (Group Protection posted record Q1 2026 earnings) but no data quantifying category leadership or share gains was identified. Product Pipeline (0/2): No specific next-generation products with named launch dates were found. R&amp;D Intensity (0/1): R&amp;D-as-%-of-revenue is not a standard disclosure for insurers and no comparable data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Lincoln's positioning centers on helping people 'confidently plan for and live in retirement' and build secure financial futures — clear and industry-appropriate, but largely interchangeable with peer life insurers' financial-wellness messaging. Community Impact (2/2): The Lincoln Financial Foundation, established in 1962, awards approximately $10 million annually to local United Ways and nonprofits focused on financial wellness, education, and workforce development, supplemented by an employee matching-gifts program — a specific, sustained dollar commitment [3]. Employee Retention (0/2): The company conducted layoffs in April 2025 and employee reviews describe additional 'silent layoffs' and turnover tied to management practices in functions like internal audit, alongside reports of offshoring — factual evidence of workforce instability rather than a rating [4]. Insider Buying (0/2): CEO Ellen Cooper sold approximately $4.6M in shares in recent months with no offsetting insider purchases reported in the trailing three months.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dividend-sleeve weighting (Consecutive Years Paid and 5yr Dividend Growth CAGR at 2x). Lincoln clears several targets cleanly: Debt-to-Equity of 64% is just inside the 70% target (1.0), ROE of 22.59% and Forward P/E of 5.30x both cap at 1.0, and the payout ratio of 15.69% is well inside the 40% target (1.0), reflecting depressed but recovering GAAP earnings after Lincoln returned to profitability in 2025 following two loss-making years tied to legacy variable-annuity hedging strain [5]. Revenue growth is weak and volatile — full-year 2025 revenue of $19.7B was down from $20.8B in 2024 (-5.3% YoY, scoring 0.49) and the approximate 5-year revenue CAGR is nearly flat (~0.6%, scoring 0.37) given the 2021-2023 decline from $19.2B to $16.8B before the 2024 rebound. The largest drag is dividend quality: the dividend was cut in 2022 and has been held flat at $1.80/share since (0 consecutive years of growth, scoring 0.0 at 1x weight; 5yr dividend growth CAGR effectively negative, scoring 0.0 at 2x weight), though the long, uninterrupted payment history (~54 years) scores the maximum at 2x weight. Liquidity is not a concern: ~1.77M shares/day at $43.56 is roughly $77M in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Lincoln reads as a company optimizing balance-sheet and cost structure rather than playing an infinite game: legacy-block reinsurance deals and a spread-based product shift are financial engineering rather than cause-driven strategy, employee reviews describe layoffs, offshoring, and fear-based management, and there is no evidence of leadership sacrificing near-term results for a larger purpose.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Lincoln's financial-wellness mission is real and funded through the Lincoln Financial Foundation's ~$10M annual giving, but it functions as standard industry positioning rather than a bold, idealistic cause that visibly shapes major strategic choices — recent large decisions (reinsuring legacy blocks, offshoring roles) read as capital and cost optimization rather than cause-driven strategy [3][4].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Employees report layoffs in April 2025, additional 'silent layoffs,' turnover attributed to 'poor management and mistreatment' in functions like internal audit, and a workplace some describe as 'dysfunctional and chaotic' with 'forced AI initiatives without strategic direction' — evidence of a low-trust environment rather than psychological safety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was found of Lincoln's leadership publicly framing competitors (MetLife, Prudential, Voya) as sources of self-improvement or acknowledging their strengths; available commentary is inward-facing, focused on Lincoln's own risk repositioning.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Lincoln has meaningfully shifted its risk profile — reinsuring large legacy variable annuity and universal life blocks and pivoting new business toward capital-light, spread-based products to reduce earnings volatility — a real strategic adaptation, though it is a balance-sheet reallocation rather than a transformative abandonment of the core insurance business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Available evidence points to cost and capital optimization (layoffs, offshoring, reinsurance de-risking) rather than leadership accepting near-term pain for a long-term capability bet; no examples of walking away from profitable business lines or investing counter-cyclically were identified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Lincoln National offers a high 4.13% dividend yield backed by a very low 15.69% payout ratio and a ~54-year uninterrupted payment history, alongside a cheap headline valuation (Forward P/E 5.30x) as the company returns to sustained profitability in 2025-2026 after two loss-making years tied to legacy variable-annuity hedging strain [1][5]. Record Q1 2026 Group Protection earnings and a strategic pivot toward capital-light, spread-based annuity and life products reduce Lincoln's sensitivity to equity-market swings that previously drove earnings volatility. ROE of 22.59% is strong, and continued reinsurance of legacy blocks should further stabilize statutory capital and free up capacity for buybacks or dividend restoration over time.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this is a business optimizing its balance sheet, not compounding it: full-year 2025 revenue of $19.7B was down from $20.8B in 2024, Q2 2026 revenue missed estimates and fell 3.9% YoY, and the approximate 5-year revenue CAGR is barely positive (~0.6%) after a 2021-2023 decline from $19.2B to $16.8B [1]. The dividend was cut in 2022 and has been frozen at $1.80/share since, with zero consecutive years of growth and a negative trailing dividend growth trend — a meaningful quality gap versus true dividend compounders. Employee reviews describe April 2025 layoffs, additional undisclosed workforce reductions, offshoring, and management practices some describe as fear-based, while CEO Ellen Cooper has been a net seller of stock (~$4.6M) with no recent offsetting purchases. GAAP earnings remain volatile and sensitive to capital markets and legacy-block performance, and the extremely low headline P/E of 3.80x reflects this earnings volatility rather than a clean value signal.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Continued capital release from reinsuring legacy variable annuity and universal life blocks, which could fund dividend restoration or accelerated buybacks now that 2025 marked a return to full-year profitability [1][5]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Record Group Protection segment earnings momentum carrying into 2026, providing a more stable, less market-sensitive earnings base than the legacy annuity block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Chief AI, Data and Analytics Officer initiatives maturing from foundational-capability building into measurable underwriting or claims-processing efficiency gains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Dividend quality remains impaired — frozen at $1.80/share since the 2022 cut with zero consecutive years of growth, a red flag for income-focused investors despite the headline 4.13% yield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Revenue trend is volatile and recently negative (2025 revenue down 5.3% YoY, Q2 2026 revenue missed estimates and fell 3.9% YoY), raising questions about whether the de-risking strategy is also shrinking the earnings base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Employee-reported layoffs, offshoring, and low-trust management practices in 2025-2026 create execution risk around the very AI and operational transformation initiatives management is counting on for efficiency gains 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Life insurance, annuities, and group benefits are capital-intensive, state-regulated businesses where risk-bearing capacity, actuarial reserves, and licensed distribution relationships form structural moats AI cannot replicate — AI software cannot itself hold statutory reserve capital or assume mortality/longevity risk [1]. AI can meaningfully improve underwriting speed and claims processing, but it does not threaten Lincoln's core function as a risk-bearing balance sheet. Some erosion risk exists at the distribution edge from AI-enabled insurtech underwriting and direct-to-consumer term life platforms, which keeps this out of the top 'immune' tier. AI Opportunity (0/1): Lincoln's newly created Chief AI, Data and Analytics Officer role is focused on internal 'foundational capabilities' rather than a monetized AI product, and no AI-attributable revenue has been disclosed, so no tiebreaker point is earned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Systemic Risk Mitigation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Lincoln Financial Q1 2026 and Q2 2026 Results — Revenue $5.31B (+13.3% YoY) and $4.54B (-3.9% YoY), Record Group Protection Earnings — BusinessWire, Investing.com, Yahoo Finance,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Lincoln Financial Taps BlackRock Leader as First Chief AI, Data and Analytics Officer — Insurance Business Magazine,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Lincoln Financial Foundation — ~$10M Annual Community Giving, Financial Wellness/Education/Human Services Focus — lincolnfinancial.com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Lincoln Financial Group Employee Reviews — Layoffs, Turnover, Management Practices — Glassdoor, TheLayoff.com,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StockAnalysis.com, MacroTrends — LNC Key Statistics and Revenue/Dividend History: Forward P/E 5.30x, ROE 22.59%, D/E 64%, Dividend Yield 4.13%, Payout Ratio 15.69%, Stock Price $43.56, accessed September 2026; 'Lincoln Financial Shows First Profit in Two Years,' Delco Today, February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Ellen Cooper Insider Trading Activity — GuruFocus, Benzinga,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