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LNG</w:t>
      </w:r>
      <w:r>
        <w:rPr>
          <w:rFonts w:ascii="Calibri" w:hAnsi="Calibri"/>
          <w:b/>
          <w:color w:val="1A2010"/>
          <w:sz w:val="40"/>
        </w:rPr>
        <w:t xml:space="preserve">  Cheniere Energy, Inc.</w:t>
      </w:r>
    </w:p>
    <w:p>
      <w:pPr>
        <w:spacing w:after="120"/>
      </w:pPr>
      <w:r>
        <w:rPr>
          <w:rFonts w:ascii="Calibri" w:hAnsi="Calibri"/>
          <w:b/>
          <w:color w:val="6E8450"/>
          <w:sz w:val="18"/>
        </w:rPr>
        <w:t>GROWTH SLEEVE · 2026-09-08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Cheniere Energy is the largest producer and exporter of liquefied natural gas (LNG) in the United States and among the largest globally. The company operates the Sabine Pass LNG terminal in Louisiana and the Corpus Christi LNG terminal in Texas, with combined liquefaction capacity exceeding 45 million tonnes per annum (MTPA). Cheniere reported Q2 2026 revenue of $5.73B and raised full-year 2026 EBITDA guidance to $7.25-$7.75B. The company completed its '20/20 Vision' capital allocation plan and continues expanding Corpus Christi Stage 3.</w:t>
      </w:r>
    </w:p>
    <w:p>
      <w:r>
        <w:rPr>
          <w:rFonts w:ascii="Calibri" w:hAnsi="Calibri"/>
          <w:b/>
          <w:color w:val="6E8450"/>
          <w:sz w:val="18"/>
        </w:rPr>
        <w:t>2,000 Employees · https://www.cheniere.com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Cheniere has executed the most significant LNG infrastructure buildout in U.S. history over the past decade, completing Sabine Pass Trains 1-6 and advancing Corpus Christi Stage 3 expansion, which adds ~10 MTPA of capacity and is expected online by 2027 [1]. The company also completed its '20/20 Vision' capital allocation plan, returning over $20B to shareholders while maintaining expansion investment [2]. However, as a commodity infrastructure operator, Cheniere has not executed a transformative business model pivot. AI Deployment (1/2): Cheniere uses predictive analytics and machine learning for operational optimization at its LNG facilities, including predictive maintenance and cargo scheduling optimization, but does not ship AI-powered products externally [3]. The company lacks a dedicated Chief AI &amp; Digital Officer, suggesting AI adoption is operational rather than strategic. Market Share (2/2): Cheniere is the dominant U.S. LNG exporter with approximately 45 MTPA of capacity, representing roughly 50% of total U.S. LNG export capacity [1]. Globally, Cheniere ranks among the top 3 LNG suppliers, and its long-term contracted volumes with investment-grade counterparties provide unmatched commercial visibility in the sector. Product Pipeline (1/2): Corpus Christi Stage 3 is under construction with first LNG expected in 2027, adding approximately 10 MTPA. Cheniere has also secured permits for Corpus Christi midscale trains that could add further capacity, though final investment decisions are pending market conditions [2]. R&amp;D Intensity (0/1): LNG infrastructure is a capital-intensive but not R&amp;D-intensive industry. Cheniere's innovation is in commercial structuring and operational efficiency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Cheniere's stated mission is to provide 'clean, secure and affordable energy to the world,' connecting LNG exports to energy security and the coal-to-gas transition in emerging markets [3]. The mission is clear and identifies what the company does and for whom, but it is not distinctive — nearly every energy company articulates a similar purpose around affordable and clean energy. Community Impact (1/2): Cheniere operates community investment programs near its Sabine Pass and Corpus Christi facilities, including educational partnerships, workforce development, and environmental stewardship programs in Cameron Parish, Louisiana [3]. The company publishes annual Corporate Responsibility reports. However, these programs are modest relative to the company's scale. Employee Retention (0/2): Glassdoor reviews (3.8/5 from 170 reviews) reveal a polarized culture — multiple reviewers describe a 'good ole boy mentality,' 'toxic culture,' and 'HR is unengaged,' while others praise compensation and the industry-leading position [4]. No specific turnover or tenure data is publicly available. Insider Buying (0/2): CEO Jack Fusco, while recognized as best CEO in natural gas by Institutional Investor for 5 consecutive years (2020-2025), has not demonstrated meaningful net insider buying [4]. No evidence of significant recent purchases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PEG (unavailable). Cheniere's financial profile is exceptionally strong across most dimensions: ROE of 58.73% far exceeds the 15% target, driven by high-margin long-term contracted LNG volumes [1]. Profit margin of 27.35% exceeds the 20% target. Revenue growth YoY of 25% and estimated 5yr CAGR of ~16% both well exceed the 10% targets, reflecting the ramp of Corpus Christi capacity and favorable global LNG pricing [2]. Forward P/E of 19.49x sits just below the 20x target, indicating reasonable valuation for a commodity infrastructure company. The primary drag is the D/E ratio of 274%, near the 300% floor, reflecting the heavy project-finance debt required for LNG terminal construction — this scores 0.11/1.0 on that metric. Liquidity is ample with ~$367M daily trading volume ($269.72 x 1.36M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Cheniere demonstrates strong existential flexibility — the company executed one of the most dramatic business model pivots in energy history, converting from an LNG importer to the largest U.S. LNG exporter when the shale revolution reversed U.S. natural gas dynamics. CEO Jack Fusco's decade-long tenure and consistent strategic execution show courage to lead through commodity cycles. However, the company's purpose remains tied to commodity infrastructure rather than a transcendent cause, and culture concerns from employee reviews suggest the organizational foundation may not match the strategic ambition.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Cheniere's purpose — providing clean, secure, affordable energy globally — is genuine and connects to the important energy transition narrative, with LNG displacing coal in Asia and Europe [3]. However, this purpose is shared by virtually every energy company and does not pass Sinek's test for a Just Cause — it is not idealistic enough (energy security is a present reality, not a future state that doesn't yet exist), and it doesn't inspire sacrifice beyond commercial interest. Leadership references energy security in investor presentations but strategic decisions are primarily driven by commercial returns and contract economics.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Jack Fusco has provided stable leadership for a decade (since 2016), and was elevated to Chairman in May 2026, suggesting board confidence [4]. However, Glassdoor reviews reveal a bifurcated culture — strong compensation and industry-leading position attract talent, but multiple reviewers describe a 'good ole boy' mentality, lack of work-from-home flexibility, and an absent HR function [4]. The elimination of the COO role, with operations reporting directly to the CEO, concentrates control rather than distributing trust. Average for the industry but no evidence of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Cheniere's competitive posture is oriented around market dominance — the company emphasizes its position as the largest U.S. LNG exporter and its commercial advantages over rivals like Venture Global and NextDecade [1]. No evidence was found of management publicly acknowledging competitors' strengths or framing competition as motivation for self-improvement. The language in earnings calls focuses on Cheniere's operational superiority and contracted position rather than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Cheniere executed one of the most dramatic strategic pivots in modern energy history. Originally built as an LNG import terminal (Sabine Pass was designed to receive LNG from overseas), the company completely reversed its business model when the U.S. shale revolution made America a net gas producer [1]. This required abandoning billions in import infrastructure investment, securing new permits for export operations, and rebuilding investor confidence after near-bankruptcy. The pivot transformed Cheniere from a struggling import company into a $65B+ market cap LNG export powerhouse. This is a canonical example of existential flexibility — blowing up the existing model in service of market reality.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Cheniere's leadership has demonstrated repeated courage through costly long-term bets. Building the first U.S. LNG export facility required $20B+ in project financing at a time when most investors considered LNG exports speculative [1]. CEO Fusco continued investing through the 2020 commodity price collapse, maintaining construction schedules when peers paused. The company committed $8B+ to Corpus Christi Stage 3 expansion during an uncertain LNG pricing environment, betting on long-term global gas demand. The '20/20 Vision' plan balanced aggressive capital returns ($20B+) with continued capacity investment — choosing both growth and shareholder returns rather than sacrificing one for the other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Cheniere at 19.49x forward earnings offers compelling value for the dominant U.S. LNG exporter during a structural demand upcycle. Q2 2026 revenue of $5.73B crushed estimates ($4.92B expected) with adjusted EPS of $14.65 vs. $2.93 consensus, prompting management to raise full-year 2026 EBITDA guidance to $7.25-$7.75B [1]. ROE of 58.73% and profit margin of 27.35% reflect the operating leverage of fully contracted LNG infrastructure. The global energy transition — coal-to-gas switching in Asia, European energy security post-Russia, and surging AI data center power demand — creates a multi-decade demand tailwind for LNG. Corpus Christi Stage 3 (~10 MTPA) arrives in 2027, adding significant capacity at a time of tight global LNG supply [2]. Long-term take-or-pay contracts with investment-grade counterparties provide 15+ years of revenue visibility.</w:t>
      </w:r>
    </w:p>
    <w:p>
      <w:pPr>
        <w:spacing w:after="120"/>
      </w:pPr>
      <w:r>
        <w:rPr>
          <w:rFonts w:ascii="Calibri" w:hAnsi="Calibri"/>
          <w:b w:val="0"/>
          <w:color w:val="3A4A28"/>
          <w:sz w:val="20"/>
        </w:rPr>
        <w:t>The bear case centers on leverage, commodity exposure, and regulatory risk. D/E of 274% reflects the capital-intensive nature of LNG terminal construction and represents the primary financial risk — if LNG prices decline materially or demand disappoints, the debt burden becomes more onerous [1]. While long-term contracts mitigate volume risk, the ~20% of volumes sold on a spot/short-term basis expose Cheniere to commodity price volatility. The U.S. regulatory environment for LNG exports could shift under future administrations — environmental opposition to new LNG permits and the DOE's review of export authorizations create policy overhang [3]. Glassdoor reviews citing 'toxic culture' and a 'good ole boy mentality' suggest organizational risk that could impair execution or talent retention as the company scales [4]. The dividend yield of just 0.9% provides minimal income support, and the stock's correlation to natural gas prices creates drawdown risk during commodity downturns.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Corpus Christi Stage 3 first LNG expected in 2027, adding ~10 MTPA of capacity that is substantially pre-contracted, representing a step-change in revenue and cash flow generation [2]</w:t>
      </w:r>
    </w:p>
    <w:p>
      <w:pPr>
        <w:spacing w:before="40" w:after="40"/>
        <w:ind w:left="283"/>
      </w:pPr>
      <w:r>
        <w:rPr>
          <w:rFonts w:ascii="Calibri" w:hAnsi="Calibri"/>
          <w:b/>
          <w:color w:val="4A6B25"/>
          <w:sz w:val="20"/>
        </w:rPr>
        <w:t xml:space="preserve">2. </w:t>
      </w:r>
      <w:r>
        <w:rPr>
          <w:rFonts w:ascii="Calibri" w:hAnsi="Calibri"/>
          <w:b w:val="0"/>
          <w:color w:val="3A4A28"/>
          <w:sz w:val="20"/>
        </w:rPr>
        <w:t>AI data center buildout driving unprecedented natural gas power demand — U.S. gas-fired power generation is forecast to grow 15-20% by 2030, directly benefiting LNG export pricing and demand [1]</w:t>
      </w:r>
    </w:p>
    <w:p>
      <w:pPr>
        <w:spacing w:before="40" w:after="40"/>
        <w:ind w:left="283"/>
      </w:pPr>
      <w:r>
        <w:rPr>
          <w:rFonts w:ascii="Calibri" w:hAnsi="Calibri"/>
          <w:b/>
          <w:color w:val="4A6B25"/>
          <w:sz w:val="20"/>
        </w:rPr>
        <w:t xml:space="preserve">3. </w:t>
      </w:r>
      <w:r>
        <w:rPr>
          <w:rFonts w:ascii="Calibri" w:hAnsi="Calibri"/>
          <w:b w:val="0"/>
          <w:color w:val="3A4A28"/>
          <w:sz w:val="20"/>
        </w:rPr>
        <w:t>Full-year 2026 EBITDA guidance raised to $7.25-$7.75B with potential for further upward revisions given Q2 beat magnitude and tight global LNG market conditions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274% creates financial fragility in a commodity downturn — a sustained LNG price decline below $8/MMBtu could pressure debt service coverage and delay expansion plans [1]</w:t>
      </w:r>
    </w:p>
    <w:p>
      <w:pPr>
        <w:spacing w:before="40" w:after="40"/>
        <w:ind w:left="283"/>
      </w:pPr>
      <w:r>
        <w:rPr>
          <w:rFonts w:ascii="Calibri" w:hAnsi="Calibri"/>
          <w:b/>
          <w:color w:val="4A6B25"/>
          <w:sz w:val="20"/>
        </w:rPr>
        <w:t xml:space="preserve">2. </w:t>
      </w:r>
      <w:r>
        <w:rPr>
          <w:rFonts w:ascii="Calibri" w:hAnsi="Calibri"/>
          <w:b w:val="0"/>
          <w:color w:val="3A4A28"/>
          <w:sz w:val="20"/>
        </w:rPr>
        <w:t>U.S. LNG export policy risk as environmental opposition mounts and DOE reviews export authorizations — any restriction on new permits could limit Cheniere's growth runway beyond current projects [3]</w:t>
      </w:r>
    </w:p>
    <w:p>
      <w:pPr>
        <w:spacing w:before="40" w:after="40"/>
        <w:ind w:left="283"/>
      </w:pPr>
      <w:r>
        <w:rPr>
          <w:rFonts w:ascii="Calibri" w:hAnsi="Calibri"/>
          <w:b/>
          <w:color w:val="4A6B25"/>
          <w:sz w:val="20"/>
        </w:rPr>
        <w:t xml:space="preserve">3. </w:t>
      </w:r>
      <w:r>
        <w:rPr>
          <w:rFonts w:ascii="Calibri" w:hAnsi="Calibri"/>
          <w:b w:val="0"/>
          <w:color w:val="3A4A28"/>
          <w:sz w:val="20"/>
        </w:rPr>
        <w:t>Employee culture concerns documented in Glassdoor reviews — 'toxic' environment and 'good ole boy mentality' could impair talent retention and operational execution during critical Stage 3 expansion phase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Cheniere's core business — liquefying natural gas at cryogenic temperatures, loading it onto specialized carriers, and delivering it to global customers — is fundamentally physical infrastructure that AI cannot displace [1]. LNG terminals require massive capital investment ($10B+ per facility), complex engineering, and regulatory permitting that create structural barriers. The global energy transition and AI data center buildout are actually increasing demand for natural gas as a transition fuel and dispatchable power source, making Cheniere a net beneficiary of the AI revolution [2]. Long-term take-or-pay contracts with investment-grade counterparties (averaging 15+ years) provide revenue visibility that is immune to technology disruption. The only AI risk vector is potential optimization of global LNG trading by competitors, but Cheniere's physical asset base and contracted volumes provide an insurmountable moat. AI Opportunity (0/1): Cheniere does not generate meaningful revenue from AI products or services. Internal AI usage for predictive maintenance and cargo optimization is operational, not revenue-generating.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Cheniere Energy Q2 2026 Earnings Release — Revenue $5.73B, Adj. EPS $14.65, EBITDA Guidance Raised to $7.25-$7.75B, July 2026</w:t>
      </w:r>
    </w:p>
    <w:p>
      <w:pPr>
        <w:spacing w:before="20" w:after="20"/>
        <w:ind w:left="170"/>
      </w:pPr>
      <w:r>
        <w:rPr>
          <w:rFonts w:ascii="Calibri" w:hAnsi="Calibri"/>
          <w:b/>
          <w:color w:val="4A6B25"/>
          <w:sz w:val="15"/>
        </w:rPr>
        <w:t xml:space="preserve">2. </w:t>
      </w:r>
      <w:r>
        <w:rPr>
          <w:rFonts w:ascii="Calibri" w:hAnsi="Calibri"/>
          <w:b w:val="0"/>
          <w:color w:val="3A4A28"/>
          <w:sz w:val="17"/>
        </w:rPr>
        <w:t>Cheniere Energy Q4/FY2025 Earnings and 2026 Guidance — '20/20 Vision' Capital Allocation Plan Completion, Corpus Christi Stage 3 Update, February 2026</w:t>
      </w:r>
    </w:p>
    <w:p>
      <w:pPr>
        <w:spacing w:before="20" w:after="20"/>
        <w:ind w:left="170"/>
      </w:pPr>
      <w:r>
        <w:rPr>
          <w:rFonts w:ascii="Calibri" w:hAnsi="Calibri"/>
          <w:b/>
          <w:color w:val="4A6B25"/>
          <w:sz w:val="15"/>
        </w:rPr>
        <w:t xml:space="preserve">3. </w:t>
      </w:r>
      <w:r>
        <w:rPr>
          <w:rFonts w:ascii="Calibri" w:hAnsi="Calibri"/>
          <w:b w:val="0"/>
          <w:color w:val="3A4A28"/>
          <w:sz w:val="17"/>
        </w:rPr>
        <w:t>Cheniere Energy Corporate Responsibility and ESG — Community Programs, Climate and Sustainability Principles, 2023-2026 CR Reports</w:t>
      </w:r>
    </w:p>
    <w:p>
      <w:pPr>
        <w:spacing w:before="20" w:after="20"/>
        <w:ind w:left="170"/>
      </w:pPr>
      <w:r>
        <w:rPr>
          <w:rFonts w:ascii="Calibri" w:hAnsi="Calibri"/>
          <w:b/>
          <w:color w:val="4A6B25"/>
          <w:sz w:val="15"/>
        </w:rPr>
        <w:t xml:space="preserve">4. </w:t>
      </w:r>
      <w:r>
        <w:rPr>
          <w:rFonts w:ascii="Calibri" w:hAnsi="Calibri"/>
          <w:b w:val="0"/>
          <w:color w:val="3A4A28"/>
          <w:sz w:val="17"/>
        </w:rPr>
        <w:t>Glassdoor Reviews, StockAnalysis, Yahoo Finance — LNG Key Statistics: Forward P/E 19.49x, ROE 58.73%, D/E 274%, Stock Price $269.72,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