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LNTH</w:t>
      </w:r>
      <w:r>
        <w:rPr>
          <w:rFonts w:ascii="Calibri" w:hAnsi="Calibri"/>
          <w:b/>
          <w:color w:val="1A2010"/>
          <w:sz w:val="40"/>
        </w:rPr>
        <w:t xml:space="preserve">  Lantheus Holdings, Inc.</w:t>
      </w:r>
    </w:p>
    <w:p>
      <w:pPr>
        <w:spacing w:after="120"/>
      </w:pPr>
      <w:r>
        <w:rPr>
          <w:rFonts w:ascii="Calibri" w:hAnsi="Calibri"/>
          <w:b/>
          <w:color w:val="6E8450"/>
          <w:sz w:val="18"/>
        </w:rPr>
        <w:t>GROWTH SLEEVE · 2026-10-02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NGM · United States</w:t>
      </w:r>
    </w:p>
    <w:p>
      <w:pPr>
        <w:spacing w:after="80"/>
      </w:pPr>
      <w:r>
        <w:rPr>
          <w:rFonts w:ascii="Calibri" w:hAnsi="Calibri"/>
          <w:b w:val="0"/>
          <w:color w:val="3A4A28"/>
          <w:sz w:val="20"/>
        </w:rPr>
        <w:t>Lantheus Holdings develops, manufactures, and commercializes diagnostic and therapeutic radiopharmaceuticals and AI-powered imaging solutions. Lead product PYLARIFY (piflufolastat F18) is the first and only FDA-approved PSMA PET imaging agent for prostate cancer. Legacy franchise DEFINITY is the leading echocardiography ultrasound enhancer. The company operates under its 'Find, Fight and Follow' mission. Q2 2026 revenue of $388.2M (+2.7% YoY) with FY2026 adjusted EPS guidance of $5.00-$5.25. Agreed to be acquired by Curium for $102.50/share plus up to $12.00 CVRs (~$8B total). Founded in 1956 and headquartered in Bedford, Massachusetts.</w:t>
      </w:r>
    </w:p>
    <w:p>
      <w:r>
        <w:rPr>
          <w:rFonts w:ascii="Calibri" w:hAnsi="Calibri"/>
          <w:b/>
          <w:color w:val="6E8450"/>
          <w:sz w:val="18"/>
        </w:rPr>
        <w:t>1,193 Employees · https://www.lantheus.com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PYLARIFY represents a transformative product launch that redefined Lantheus from a legacy cardiac imaging company into a high-growth radiopharmaceutical leader, driving revenue from ~$425M in 2021 to $1.56B TTM — nearly quadrupling the business in 5 years [1][2]. The acquisition of Evergreen Theragnostics expanded into therapeutic radiopharmaceuticals. PYLARIFY TRUVU (new formulation) received FDA approval with phased launch planned Q4 2026, extending the franchise [2]. AI Deployment (1/2): PYLARIFY AI is an FDA-cleared medical device software for quantitative assessment of PSMA PET/CT images, and aPROMISE provides AI-assisted image analysis — these are shipping AI products that reinforce adoption of the Lantheus imaging ecosystem [3]. Automated Bone Scan Index uses artificial neural networks for prostate cancer staging. However, specific AI revenue figures have not been quantified separately. Market Share (2/2): PYLARIFY holds a dominant near-monopoly position as the first and only FDA-approved PSMA PET imaging agent for prostate cancer. DEFINITY maintains leadership in echocardiography enhancement with decades of market presence [1][2]. Product Pipeline (2/2): Deep pipeline with PNT2002 (radiotherapy for mCRPC), PNT2003 (SSTR therapy for neuroendocrine tumors), MK-6240 (Alzheimer's PET imaging), flurpiridaz (cardiac PET), and LNTH-2401/2402/2403/2404 diagnostic candidates. CVR milestones set at &gt;$950M prostate diagnostics and &gt;$300M neurology diagnostics by 2030 [2][4]. R&amp;D Intensity (1/1): Significant R&amp;D investment supporting multiple clinical programs across diagnostic and therapeutic radiopharmaceuticals, above specialty pharma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'Find, Fight and Follow' is a specific, thoughtful mission framework connecting Lantheus's diagnostic imaging, therapeutic radiopharmaceutical, and disease monitoring capabilities to a coherent patient-centric purpose [3]. The framework genuinely shapes strategic decisions — the PYLARIFY transformation advances 'Find,' the Evergreen Theragnostics acquisition advances 'Fight,' and it differentiates Lantheus from generic pharma positioning. Community Impact (1/2): Published ESG commitments, implemented third-party environmental software in 2024 for greenhouse gas tracking, and Sustainability Committee guides corporate decision-making, but no specific charitable foundation or community investment dollar figures identified [5]. Employee Retention (0/2): Glassdoor culture rating declined to 2.6/5 (22% below pharmaceutical industry average), with culture and values ratings down 28% over the past 12 months [3]. CEO Brian Markison retired after 13+ years effective December 2025, with Mary Anne Heino assuming the role in January 2026 — the leadership transition during a pending Curium acquisition creates organizational uncertainty. Insider Buying (0/2): No meaningful net insider buying identified, with insider transactions constrained by the pending Curium acquisition.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Lantheus demonstrates excellent financial fundamentals across most metrics: D/E of 47.6% (score 1.0) reflects conservative leverage with $625M debt offset by $593M cash [1][6]. ROE of 22.2% exceeds the 15% target (score 1.0, 2x weight), demonstrating efficient capital deployment. Profit margin of 17.7% approaches the 20% target (score 0.89) as high-margin PYLARIFY revenue scales [1]. The 5-year revenue CAGR of approximately 29% is exceptional (score 1.0, 2x weight), driven by the PYLARIFY transformation from ~$425M to $1.56B. Forward P/E of 15.6x is well below the 20x target (score 1.0). Revenue growth YoY of 2.7% (score 0.76) reflects PYLARIFY pricing pressure (-12% price declines partially offset by volume growth) — the primary metric weakness [1][2]. PEG unavailable; excluded from calculation. Liquidity: daily dollar volume of $134.3M provides ample trading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Lantheus under Brian Markison demonstrated meaningful infinite game characteristics through its transformation from a legacy cardiac imaging company into a radiopharmaceutical leader, driven by the 'Find, Fight and Follow' mission. The PYLARIFY bet was courageous and purpose-aligned, and the company showed willingness to reinvent itself. However, the decision to sell to Curium for $102.50/share — rather than building an enduring independent radiopharmaceutical franchise — and the declining organizational culture metrics represent finite endpoints that limit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'Find, Fight and Follow' is a genuine, distinctive purpose connecting Lantheus's diagnostics, therapeutics, and monitoring work to improving cancer detection and treatment [3]. The mission shaped the PYLARIFY investment, Evergreen Theragnostics acquisition, and expansion into neurology — strategic decisions that trace directly to the stated purpose. However, the cause has not been validated through decades of consistency; the company pivoted to this framework in the last few years, Markison has retired, and the Curium acquisition introduces fundamental uncertainty about whether the cause endures beyond its current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 rating of 2.6/5 places Lantheus 22% below the pharmaceutical industry average, with culture and values ratings declining 28% over the past 12 months [3]. Employee feedback describes growing pains from reorganizations, leadership transitions, and portfolio shifts that have created uncertainty and reduced morale. The January 2026 CEO transition from Markison to Heino and the pending Curium acquisition add further organizational anxiety. The small workforce of 1,193 means cultural issues propagate rapidly throughout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decision to merge with Curium — a direct competitor — reflects finite consolidation thinking focused on market control rather than an infinite competitive mindset [4]. No evidence of management publicly acknowledging rivals' strengths as motivation for self-improvement or framing competition as a learning opportunity. Competitive language focuses on market share dominance.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Lantheus fundamentally reinvented itself from a declining legacy cardiac SPECT imaging company relying on DEFINITY and TechneLite into a high-growth radiopharmaceutical leader through PYLARIFY, nearly quadrupling revenue in 5 years and divesting its SPECT business [1][2]. This represents a genuine transformative pivot — entering oncology PET imaging, building entirely new commercial capabilities, acquiring therapeutic manufacturing capacity, and now expanding into AI-assisted diagnostics. The pivot was driven by the 'Find, Fight and Follow' purpose rather than desperation, as the legacy business was still generating revenue.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Brian Markison led Lantheus through a transformative multi-year bet on PYLARIFY that required sustained R&amp;D investment, regulatory risk-taking, and commercial infrastructure build-out while the legacy DEFINITY franchise generated stable but modest revenue [1][2]. Investing in PSMA PET imaging when the regulatory outcome was uncertain and the radiopharmaceutical distribution infrastructure had to be built from scratch was genuinely courageous. The Evergreen Theragnostics acquisition extended this into therapeutic radiopharmaceuticals, betting on the 'Fight' pillar before therapeutic revenue materialized. These represent a clear pattern of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Lantheus has executed one of the most impressive business transformations in healthcare, growing revenue from ~$425M in 2021 to $1.56B TTM through the PYLARIFY launch, which created a near-monopoly in FDA-approved PSMA PET imaging for prostate cancer [1][2]. At $99.65, the stock trades with the Curium acquisition floor at $102.50/share plus up to $12.00 CVRs (total ~$8B enterprise value). The company generates 22.2% ROE and maintains conservative leverage (D/E 47.6%) with $593M cash against $625M debt [6]. Forward P/E of 15.6x, PYLARIFY TRUVU launching Q4 2026, and a deep pipeline (PNT2002, PNT2003, MK-6240, flurpiridaz) with CVR milestones targeting &gt;$950M prostate diagnostics and &gt;$300M neurology diagnostics by 2030 provide multiple growth vectors [2][4].</w:t>
      </w:r>
    </w:p>
    <w:p>
      <w:pPr>
        <w:spacing w:after="120"/>
      </w:pPr>
      <w:r>
        <w:rPr>
          <w:rFonts w:ascii="Calibri" w:hAnsi="Calibri"/>
          <w:b w:val="0"/>
          <w:color w:val="3A4A28"/>
          <w:sz w:val="20"/>
        </w:rPr>
        <w:t>The primary near-term concern is PYLARIFY pricing erosion and growth deceleration. Q1 and Q2 2026 saw modest revenue growth of 1.2% and 2.7% YoY respectively, as ~12% price declines offset volume growth in the core franchise [1]. FY2026 adjusted EPS guidance of $5.00-$5.25 implies stable but unexciting earnings growth. The Curium acquisition at $102.50/share, while providing downside certainty, may undervalue the long-term theragnostics opportunity, and the deal caps upside at $114.50/share including CVRs [4]. CEO Markison's retirement after 13 years, replaced by Mary Anne Heino in January 2026, creates leadership discontinuity during a critical integration period. Glassdoor culture ratings have declined 28% to 2.6/5, well below the pharmaceutical industry average, signaling organizational stress from the transformation and pending acquisition [3]. Animal testing involvement noted in ESG assessments adds ESG risk for screened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PYLARIFY TRUVU (new formulation) phased launch in Q4 2026 could reinvigorate the franchise by improving manufacturing efficiency and potentially stabilizing pricing dynamics [2]</w:t>
      </w:r>
    </w:p>
    <w:p>
      <w:pPr>
        <w:spacing w:before="40" w:after="40"/>
        <w:ind w:left="283"/>
      </w:pPr>
      <w:r>
        <w:rPr>
          <w:rFonts w:ascii="Calibri" w:hAnsi="Calibri"/>
          <w:b/>
          <w:color w:val="4A6B25"/>
          <w:sz w:val="20"/>
        </w:rPr>
        <w:t xml:space="preserve">2. </w:t>
      </w:r>
      <w:r>
        <w:rPr>
          <w:rFonts w:ascii="Calibri" w:hAnsi="Calibri"/>
          <w:b w:val="0"/>
          <w:color w:val="3A4A28"/>
          <w:sz w:val="20"/>
        </w:rPr>
        <w:t>Curium acquisition completing at $102.50/share provides a definitive floor, with CVRs offering up to $12.00 additional per share tied to prostate cancer diagnostics exceeding $950M and neurology diagnostics exceeding $300M by 2030 [4]</w:t>
      </w:r>
    </w:p>
    <w:p>
      <w:pPr>
        <w:spacing w:before="40" w:after="40"/>
        <w:ind w:left="283"/>
      </w:pPr>
      <w:r>
        <w:rPr>
          <w:rFonts w:ascii="Calibri" w:hAnsi="Calibri"/>
          <w:b/>
          <w:color w:val="4A6B25"/>
          <w:sz w:val="20"/>
        </w:rPr>
        <w:t xml:space="preserve">3. </w:t>
      </w:r>
      <w:r>
        <w:rPr>
          <w:rFonts w:ascii="Calibri" w:hAnsi="Calibri"/>
          <w:b w:val="0"/>
          <w:color w:val="3A4A28"/>
          <w:sz w:val="20"/>
        </w:rPr>
        <w:t>Expansion into therapeutic radiopharmaceuticals through Evergreen Theragnostics, advancing the 'Fight' pillar into the multi-billion dollar theragnostics market with PNT2002 and PNT2003 in clinical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PYLARIFY pricing erosion of ~12% annually is only partially offset by volume growth, creating a structural revenue headwind that could compress margins if pricing pressure accelerates from payer negotiations or biosimilar entry [1]</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Brian Markison (13-year tenure) to Mary Anne Heino during a pending Curium acquisition creates dual leadership and integration risk, compounded by declining Glassdoor culture ratings (2.6/5, down 28% YoY) [3]</w:t>
      </w:r>
    </w:p>
    <w:p>
      <w:pPr>
        <w:spacing w:before="40" w:after="40"/>
        <w:ind w:left="283"/>
      </w:pPr>
      <w:r>
        <w:rPr>
          <w:rFonts w:ascii="Calibri" w:hAnsi="Calibri"/>
          <w:b/>
          <w:color w:val="4A6B25"/>
          <w:sz w:val="20"/>
        </w:rPr>
        <w:t xml:space="preserve">3. </w:t>
      </w:r>
      <w:r>
        <w:rPr>
          <w:rFonts w:ascii="Calibri" w:hAnsi="Calibri"/>
          <w:b w:val="0"/>
          <w:color w:val="3A4A28"/>
          <w:sz w:val="20"/>
        </w:rPr>
        <w:t>Curium acquisition at $102.50 + CVRs caps shareholder upside and subjects the deal to antitrust scrutiny and regulatory approval risk, with uncertainty about post-merger radiopharmaceutical strategy under new ownership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Lantheus's core business — manufacturing and distributing radioactive diagnostic agents and therapeutic radiopharmaceuticals — is structurally immune to AI disruption [3]. PYLARIFY requires physical injection of a radioactive tracer (piflufolastat F18) into patients for PSMA PET imaging; no AI system can replicate the physics of positron emission tomography or the molecular targeting of PSMA-expressing cells. Manufacturing requires cyclotrons, radioisotope handling expertise, and cGMP compliance at specialized nuclear facilities — capabilities that are capital-intensive, heavily regulated, and fundamentally physical. AI actually increases the value of PYLARIFY scans by enabling better image interpretation and clinical decision-making. AI Opportunity (1/1): PYLARIFY AI and aPROMISE are FDA-cleared AI medical device software products generating licensing and service revenue while reinforcing adoption of the Lantheus imaging ecosystem. Automated Bone Scan Index uses artificial neural networks for prostate cancer bone metastasis assessment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Lantheus Q1 and Q2 2026 Financial Results — Q1 $377.3M Revenue (+1.2%), Q2 $388.2M Revenue (+2.7%), Adjusted EPS $1.46/$1.55, FY2026 Guidance $5.00-$5.25, IR Press Releases, May-August 2026</w:t>
      </w:r>
    </w:p>
    <w:p>
      <w:pPr>
        <w:spacing w:before="20" w:after="20"/>
        <w:ind w:left="170"/>
      </w:pPr>
      <w:r>
        <w:rPr>
          <w:rFonts w:ascii="Calibri" w:hAnsi="Calibri"/>
          <w:b/>
          <w:color w:val="4A6B25"/>
          <w:sz w:val="15"/>
        </w:rPr>
        <w:t xml:space="preserve">2. </w:t>
      </w:r>
      <w:r>
        <w:rPr>
          <w:rFonts w:ascii="Calibri" w:hAnsi="Calibri"/>
          <w:b w:val="0"/>
          <w:color w:val="3A4A28"/>
          <w:sz w:val="17"/>
        </w:rPr>
        <w:t>Lantheus PYLARIFY Franchise and Pipeline — PYLARIFY TRUVU FDA Approval, PNT2002/2003 Radiotherapy, MK-6240 Alzheimer's PET, Flurpiridaz Cardiac PET, IR/SEC Filings, 2026</w:t>
      </w:r>
    </w:p>
    <w:p>
      <w:pPr>
        <w:spacing w:before="20" w:after="20"/>
        <w:ind w:left="170"/>
      </w:pPr>
      <w:r>
        <w:rPr>
          <w:rFonts w:ascii="Calibri" w:hAnsi="Calibri"/>
          <w:b/>
          <w:color w:val="4A6B25"/>
          <w:sz w:val="15"/>
        </w:rPr>
        <w:t xml:space="preserve">3. </w:t>
      </w:r>
      <w:r>
        <w:rPr>
          <w:rFonts w:ascii="Calibri" w:hAnsi="Calibri"/>
          <w:b w:val="0"/>
          <w:color w:val="3A4A28"/>
          <w:sz w:val="17"/>
        </w:rPr>
        <w:t>Lantheus Leadership and Culture — CEO Mary Anne Heino (Jan 2026), Glassdoor 2.6/5 (-28% YoY), PYLARIFY AI/aPROMISE FDA-Cleared AI Products, lantheus.com, 2026</w:t>
      </w:r>
    </w:p>
    <w:p>
      <w:pPr>
        <w:spacing w:before="20" w:after="20"/>
        <w:ind w:left="170"/>
      </w:pPr>
      <w:r>
        <w:rPr>
          <w:rFonts w:ascii="Calibri" w:hAnsi="Calibri"/>
          <w:b/>
          <w:color w:val="4A6B25"/>
          <w:sz w:val="15"/>
        </w:rPr>
        <w:t xml:space="preserve">4. </w:t>
      </w:r>
      <w:r>
        <w:rPr>
          <w:rFonts w:ascii="Calibri" w:hAnsi="Calibri"/>
          <w:b w:val="0"/>
          <w:color w:val="3A4A28"/>
          <w:sz w:val="17"/>
        </w:rPr>
        <w:t>Curium-Lantheus Merger — $102.50/Share + Up to $12.00 CVRs (~$8B Total), CVR Milestones $950M Prostate/$300M Neurology by 2030, GlobeNewsWire, August 2026</w:t>
      </w:r>
    </w:p>
    <w:p>
      <w:pPr>
        <w:spacing w:before="20" w:after="20"/>
        <w:ind w:left="170"/>
      </w:pPr>
      <w:r>
        <w:rPr>
          <w:rFonts w:ascii="Calibri" w:hAnsi="Calibri"/>
          <w:b/>
          <w:color w:val="4A6B25"/>
          <w:sz w:val="15"/>
        </w:rPr>
        <w:t xml:space="preserve">5. </w:t>
      </w:r>
      <w:r>
        <w:rPr>
          <w:rFonts w:ascii="Calibri" w:hAnsi="Calibri"/>
          <w:b w:val="0"/>
          <w:color w:val="3A4A28"/>
          <w:sz w:val="17"/>
        </w:rPr>
        <w:t>Lantheus ESG and Corporate Responsibility — Sustainability Committee, Environmental Software Implementation, Animal Testing Involvement, lantheus.com/Sustainalytics, 2024-2026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LNTH Key Statistics: $99.65, Forward PE 15.63, D/E 47.6%, ROE 22.2%, Profit Margin 17.7%,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