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LODE</w:t>
      </w:r>
      <w:r>
        <w:rPr>
          <w:rFonts w:ascii="Calibri" w:hAnsi="Calibri"/>
          <w:b/>
          <w:color w:val="1A2010"/>
          <w:sz w:val="40"/>
        </w:rPr>
        <w:t xml:space="preserve">  Comstock Inc.</w:t>
      </w:r>
    </w:p>
    <w:p>
      <w:pPr>
        <w:spacing w:after="120"/>
      </w:pPr>
      <w:r>
        <w:rPr>
          <w:rFonts w:ascii="Calibri" w:hAnsi="Calibri"/>
          <w:b/>
          <w:color w:val="6E8450"/>
          <w:sz w:val="18"/>
        </w:rPr>
        <w:t>GROWTH SLEEVE · 2026-09-13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NYSE American · United States</w:t>
      </w:r>
    </w:p>
    <w:p>
      <w:pPr>
        <w:spacing w:after="80"/>
      </w:pPr>
      <w:r>
        <w:rPr>
          <w:rFonts w:ascii="Calibri" w:hAnsi="Calibri"/>
          <w:b w:val="0"/>
          <w:color w:val="3A4A28"/>
          <w:sz w:val="20"/>
        </w:rPr>
        <w:t>Comstock Inc. is a systemic decarbonization company transitioning from legacy Nevada mining operations to clean technology platforms including solar panel recycling (Comstock Metals), renewable fuels production (Bioleum Corporation), and AI-driven materials discovery (GenMat). The company's first industry-scale solar panel recycling facility in Silver Springs, NV completed equipment installation and testing, with continuous operations targeting August 2026. Q2 2026 revenue was $273K with a net loss of $25.5M. Cash stood at $31.4M with no outstanding debt.</w:t>
      </w:r>
    </w:p>
    <w:p>
      <w:r>
        <w:rPr>
          <w:rFonts w:ascii="Calibri" w:hAnsi="Calibri"/>
          <w:b/>
          <w:color w:val="6E8450"/>
          <w:sz w:val="18"/>
        </w:rPr>
        <w:t>45 Employees · https://www.comstock.inc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Comstock is executing a dramatic business model pivot from legacy mining to clean technology — solar panel recycling, Bioleum renewable fuels, and GenMat AI materials discovery. However, commercial traction remains negligible — Q2 2026 revenue was only $273K (down 19.7% YoY) and Q1 was $313K, totaling $586K for H1 2026 [1]. The solar recycling facility completed equipment installation and testing with continuous operations targeting August 2026, but the delay from Q2 targets and the widening losses signal execution risk. The pivot is underway but unproven at commercial scale. AI Deployment (0/2): GenMat was acquired for physics-based AI materials discovery, but no AI-powered products are shipping to customers and no quantified AI-driven cost savings or revenue gains have been reported [3]. Market Share (0/2): Pre-commercial in solar panel recycling with the first facility just beginning operations. No market share has been established yet. The company holds the first R2v3/RIOS responsible recycling certification for solar panels in North America [1]. Product Pipeline (1/2): Solar recycling facility targeting August 2026 continuous operations with 3.3M panel (100K ton) annual capacity; second Nevada site selected at ~$14M capex; Bioleum technology targeting &gt;100 gallons per ton feedstock-to-fuel yield [1][2]. Timelines are articulated but slipping. R&amp;D Intensity (1/1): Heavy R&amp;D investment relative to the negligible revenue base — GenMat AI acquisition, Bioleum fuel technology, and solar recycling process engineering represent significant proportional investment in a 45-person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Comstock's purpose centers on 'commercial decarbonization solutions' — converting waste into renewable fuels and recycling solar panels to recover critical metals. The mission is clear, connects to genuine environmental challenges, and is validated by the first-in-class R2v3/RIOS responsible recycling certification [1]. However, the mission has not yet been proven through scaled execution — $586K in H1 2026 revenue with $35M in combined losses does not yet validate a transformative purpose. Community Impact (1/2): Mercury remediation of legacy mining sites provides direct environmental benefit in Nevada. Solar panel recycling prevents hazardous waste from landfills. The company published a 2023 ESG report. The decarbonization focus has genuine environmental impact potential, though current scale is minimal [1]. Employee Retention (1/2): CEO Corrado De Gasperis has provided 15+ years of stable leadership since 2010, bringing industrial manufacturing and governance experience from GrafTech and Barzel Industries [3]. His total compensation of $501.9K is below average for similar-size companies. Three new independent directors were added in March 2026 to strengthen governance as the company scales. Glassdoor shows 3.9/5 rating with 83% recommendation — solid for a 45-person pre-revenue company. Insider Buying (0/2): No evidence of net open-market insider buying. The $57.5M oversubscribed equity raise brought 30+ new institutional investors but this reflects external investor demand, not insider open-market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extremely limited due to pre-commercial stage. D/E of approximately 0% scores 1.0 (no outstanding debt remaining as of Q2 2026) [1]. Cash of $31.4M at June 30, 2026 provides runway but has declined significantly from $53M at March 31, 2026 — the company burned approximately $22M in Q2 alone, driven by solar facility ramp-up and operating losses [1]. ROE is deeply negative at approximately -50% or worse (scores 0.0 at 2x weight), reflecting the $25.5M net loss in Q2 2026 alone — nearly triple Q1's $9.4M loss [1]. Revenue of $273K in Q2 2026 (down 19.7% YoY) with massive operating losses of $26.9M reflects a company that is essentially pre-commercial. Net profit margin is extremely negative (scores 0.0). Revenue growth YoY, forward P/E, PEG, and 5yr CAGR are unavailable due to unprofitability and negligible revenue. Liquidity floor: estimated ~1.8M avg daily volume x ~$3.50 = ~$6.3M &gt; $1M, clearing the threshold. At the current cash burn rate of ~$22M/quarter, the $31.4M cash provides only 1-2 quarters of runway without additional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Comstock's decarbonization pivot from legacy mining to solar recycling and renewable fuels represents genuine long-term thinking backed by 15+ years of CEO continuity and validated by first-in-class environmental certifications. The Just Cause is compelling — converting waste into valuable materials and fuels addresses real environmental challenges. However, Q2 2026 results intensify concern: $26.9M operating loss on $273K revenue, cash declining from $53M to $31.4M in one quarter, and solar facility operations delayed to August 2026. The gap between vision and commercial execution is widening, not narrowing.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decarbonization mission — converting solar panel waste into critical metals and biomass into renewable fuels — represents a compelling cause that addresses genuine environmental challenges including the growing solar panel waste crisis (projected 78 million tons by 2050) [1]. The mission is validated by the first-in-class R2v3/RIOS responsible recycling certification, demonstrating it is more than greenwashing. The pivot from extractive mining to sustainable recycling shows willingness to sacrifice short-term certainty for long-term purpose. However, the cause has not yet been validated by commercial execution — $586K H1 revenue and $35M H1 losses do not prove the model.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 Gasperis' 15+ year tenure provides exceptional leadership continuity for a micro-cap company [3]. His below-average compensation ($501.9K) signals alignment with shareholders. Glassdoor ratings of 3.9/5 with 83% recommendation rate suggest a positive working environment. Three new independent directors were added in March 2026 to strengthen governance [3]. However, the 45-employee team is extremely small, and some Glassdoor reviews note that 'some supervisors do not value independent thinking,' suggesting pockets of top-down management.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Comstock management acknowledging competitors' strengths or framing competition as motivation for self-improvement. The company operates in emerging markets (solar recycling, renewable fuels) where competitive dynamics are still forming. Master Service Agreements with utility and recycling aggregators show market awareness, but competitive language focuses on Comstock's first-mover advantages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Comstock has evolved meaningfully from a traditional Nevada mining company toward a multi-segment clean technology platform — solar panel recycling, renewable fuels (Bioleum), and AI materials discovery (GenMat) represent entirely new business lines [1][2]. The company is actively monetizing legacy mining assets while investing in the future. However, the transformation has been gradual over many years rather than a single transformative pivot, and the legacy mining identity persists alongside the nascent cleantech operations.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De Gasperis has steered a legacy mining company toward clean technology over 15+ years — a contrarian strategy that required convincing skeptical shareholders and accepting years of mounting operating losses [3]. The $57.5M oversubscribed equity raise in Q1 2026 brought 30+ new institutional investors [2]. Investing in a $14M solar recycling facility while pre-revenue shows conviction. However, Q2 2026 results raise questions: $26.9M operating loss (nearly triple Q1's $9.4M), revenue declining, and cash dropping $22M in a single quarter. Courage without demonstrated results becomes recklessness at some point.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Comstock represents a speculative bet on the intersection of solar panel recycling, renewable fuels, and AI-driven materials discovery — secular clean technology themes with strong tailwinds. The first industry-scale solar recycling facility in Silver Springs, NV has completed equipment installation and testing, with continuous operations targeting August 2026 [1]. Bioleum renewable fuels technology claims &gt;100 gallons per ton feedstock-to-fuel yield versus industry standard 40-60 gallons. The company eliminated all outstanding debt as of Q2 2026 and retains $31.4M cash [1]. CEO De Gasperis' 15+ year tenure and below-average compensation ($501.9K) provide strategic continuity and alignment. The Inspire Impact Score of +55 (ALIGNED) with zero negative attributions and eight positive ESG factors makes this one of the most faith-compatible investments in the clean technology space.</w:t>
      </w:r>
    </w:p>
    <w:p>
      <w:pPr>
        <w:spacing w:after="120"/>
      </w:pPr>
      <w:r>
        <w:rPr>
          <w:rFonts w:ascii="Calibri" w:hAnsi="Calibri"/>
          <w:b w:val="0"/>
          <w:color w:val="3A4A28"/>
          <w:sz w:val="20"/>
        </w:rPr>
        <w:t>The bear case has intensified significantly with Q2 2026 results. Revenue fell to $273K (down 19.7% YoY) with a staggering $26.9M operating loss — nearly triple Q1's $9.4M loss — and EPS of -$0.34 missed consensus of -$0.12 [1]. Cash declined from $53M to $31.4M in a single quarter, implying only 1-2 quarters of runway at the current burn rate before another dilutive capital raise is necessary [1]. The stock fell on the Q2 miss. The solar facility's continuous operations target slipped from Q2 to August 2026, and commercial revenue from the facility remains aspirational. Even at full capacity (100K tons annually), the economics of solar panel recycling are unproven at scale — processing costs, metals recovery yields, and end-market materials pricing all carry substantial uncertainty. A 45-employee company simultaneously launching solar recycling, developing Bioleum fuels, operating GenMat AI, and monetizing mining assets is stretched beyond any reasonable operational capacity. The $266M market cap values a company with negligible revenue and accelerating cash burn at a level that requires belief in technologies that have never produced commercial-scale returns. Suitable only for highly risk-tolerant investors with multi-year time horizons.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Solar panel recycling facility continuous operations launch targeted for August 2026, representing the critical proof point for commercial-scale economics — first revenue from processed panels would validate the entire thesis [1]</w:t>
      </w:r>
    </w:p>
    <w:p>
      <w:pPr>
        <w:spacing w:before="40" w:after="40"/>
        <w:ind w:left="283"/>
      </w:pPr>
      <w:r>
        <w:rPr>
          <w:rFonts w:ascii="Calibri" w:hAnsi="Calibri"/>
          <w:b/>
          <w:color w:val="4A6B25"/>
          <w:sz w:val="20"/>
        </w:rPr>
        <w:t xml:space="preserve">2. </w:t>
      </w:r>
      <w:r>
        <w:rPr>
          <w:rFonts w:ascii="Calibri" w:hAnsi="Calibri"/>
          <w:b w:val="0"/>
          <w:color w:val="3A4A28"/>
          <w:sz w:val="20"/>
        </w:rPr>
        <w:t>Legacy mining asset monetization agreements could provide significant one-time cash proceeds, extending runway and validating the strategic pivot away from extractive mining</w:t>
      </w:r>
    </w:p>
    <w:p>
      <w:pPr>
        <w:spacing w:before="40" w:after="40"/>
        <w:ind w:left="283"/>
      </w:pPr>
      <w:r>
        <w:rPr>
          <w:rFonts w:ascii="Calibri" w:hAnsi="Calibri"/>
          <w:b/>
          <w:color w:val="4A6B25"/>
          <w:sz w:val="20"/>
        </w:rPr>
        <w:t xml:space="preserve">3. </w:t>
      </w:r>
      <w:r>
        <w:rPr>
          <w:rFonts w:ascii="Calibri" w:hAnsi="Calibri"/>
          <w:b w:val="0"/>
          <w:color w:val="3A4A28"/>
          <w:sz w:val="20"/>
        </w:rPr>
        <w:t>Bioleum renewable fuels technology scaling toward standalone public company outcome, with &gt;100 gal/ton yield claims representing potential step-change in biomass-to-fuel economics if validated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crisis — $31.4M cash with $22M+ quarterly burn rate provides only 1-2 quarters of runway; another dilutive capital raise is likely imminent, further eroding existing shareholder value [1]</w:t>
      </w:r>
    </w:p>
    <w:p>
      <w:pPr>
        <w:spacing w:before="40" w:after="40"/>
        <w:ind w:left="283"/>
      </w:pPr>
      <w:r>
        <w:rPr>
          <w:rFonts w:ascii="Calibri" w:hAnsi="Calibri"/>
          <w:b/>
          <w:color w:val="4A6B25"/>
          <w:sz w:val="20"/>
        </w:rPr>
        <w:t xml:space="preserve">2. </w:t>
      </w:r>
      <w:r>
        <w:rPr>
          <w:rFonts w:ascii="Calibri" w:hAnsi="Calibri"/>
          <w:b w:val="0"/>
          <w:color w:val="3A4A28"/>
          <w:sz w:val="20"/>
        </w:rPr>
        <w:t>Q2 2026 operating loss of $26.9M (nearly 3x Q1's $9.4M) on revenue of just $273K demonstrates that the cost of the cleantech transition is accelerating faster than revenue, with EPS of -$0.34 badly missing -$0.12 expectations [1]</w:t>
      </w:r>
    </w:p>
    <w:p>
      <w:pPr>
        <w:spacing w:before="40" w:after="40"/>
        <w:ind w:left="283"/>
      </w:pPr>
      <w:r>
        <w:rPr>
          <w:rFonts w:ascii="Calibri" w:hAnsi="Calibri"/>
          <w:b/>
          <w:color w:val="4A6B25"/>
          <w:sz w:val="20"/>
        </w:rPr>
        <w:t xml:space="preserve">3. </w:t>
      </w:r>
      <w:r>
        <w:rPr>
          <w:rFonts w:ascii="Calibri" w:hAnsi="Calibri"/>
          <w:b w:val="0"/>
          <w:color w:val="3A4A28"/>
          <w:sz w:val="20"/>
        </w:rPr>
        <w:t>Solar panel recycling economics remain entirely unproven at commercial scale — the facility is not yet producing commercial output despite completion of equipment installation, and processing costs, recovery yields, and materials pricing all carry existential uncertainty for a 45-employee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Comstock's core business segments involve physical-world industrial operations that AI cannot substitute. Solar panel recycling requires physical dismantling, sorting, and materials recovery — processes involving manual labor and specialized equipment that are structurally immune to digital disruption [1]. Bioleum renewable fuels production is chemical engineering that requires physical biomass processing. Mining asset monetization involves physical land and mineral rights. The company's physical-world operations would likely benefit from AI optimization (yield improvement, process efficiency) rather than face AI substitution risk. The GenMat AI materials discovery platform could face competitive pressure from AI-powered research tools at larger companies, but this is a secondary business line. AI Opportunity (0/1): While GenMat uses physics-based AI for materials discovery and CEO De Gasperis has stated 'anyone not integrating AI into their core competencies will likely be disrupted or replaced,' no specific AI-attributable revenue figures have been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Comstock Inc. Q2 2026 Earnings — Revenue $273K (-19.7% YoY), Operating Loss $26.9M, Net Loss $25.5M, EPS -$0.34, Cash $31.4M, Solar Facility Equipment Installed, August 2026</w:t>
      </w:r>
    </w:p>
    <w:p>
      <w:pPr>
        <w:spacing w:before="20" w:after="20"/>
        <w:ind w:left="170"/>
      </w:pPr>
      <w:r>
        <w:rPr>
          <w:rFonts w:ascii="Calibri" w:hAnsi="Calibri"/>
          <w:b/>
          <w:color w:val="4A6B25"/>
          <w:sz w:val="15"/>
        </w:rPr>
        <w:t xml:space="preserve">2. </w:t>
      </w:r>
      <w:r>
        <w:rPr>
          <w:rFonts w:ascii="Calibri" w:hAnsi="Calibri"/>
          <w:b w:val="0"/>
          <w:color w:val="3A4A28"/>
          <w:sz w:val="17"/>
        </w:rPr>
        <w:t>Comstock Inc. Q1 2026 Results — Revenue $313K, Net Loss $9.4M, $57.5M Oversubscribed Equity Raise (Net $53.1M), Solar Recycling Facility Update, April 2026</w:t>
      </w:r>
    </w:p>
    <w:p>
      <w:pPr>
        <w:spacing w:before="20" w:after="20"/>
        <w:ind w:left="170"/>
      </w:pPr>
      <w:r>
        <w:rPr>
          <w:rFonts w:ascii="Calibri" w:hAnsi="Calibri"/>
          <w:b/>
          <w:color w:val="4A6B25"/>
          <w:sz w:val="15"/>
        </w:rPr>
        <w:t xml:space="preserve">3. </w:t>
      </w:r>
      <w:r>
        <w:rPr>
          <w:rFonts w:ascii="Calibri" w:hAnsi="Calibri"/>
          <w:b w:val="0"/>
          <w:color w:val="3A4A28"/>
          <w:sz w:val="17"/>
        </w:rPr>
        <w:t>Comstock Leadership and Strategy — CEO De Gasperis 15+ Year Tenure, $501.9K Compensation, GenMat AI Platform, Three New Independent Directors, Glassdoor 3.9/5,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Simply Wall St — LODE Stock ~$3.50, Market Cap ~$266M, Shares 75.9M, No Debt, Cash $31.4M,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