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LSCC</w:t>
      </w:r>
      <w:r>
        <w:rPr>
          <w:rFonts w:ascii="Calibri" w:hAnsi="Calibri"/>
          <w:b/>
          <w:color w:val="1A2010"/>
          <w:sz w:val="40"/>
        </w:rPr>
        <w:t xml:space="preserve">  Lattice Semiconductor Corporation</w:t>
      </w:r>
    </w:p>
    <w:p>
      <w:pPr>
        <w:spacing w:after="120"/>
      </w:pPr>
      <w:r>
        <w:rPr>
          <w:rFonts w:ascii="Calibri" w:hAnsi="Calibri"/>
          <w:b/>
          <w:color w:val="6E8450"/>
          <w:sz w:val="18"/>
        </w:rPr>
        <w:t>GROWTH SLEEVE · 2026-09-14 · Inspire: 51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Lattice Semiconductor designs and sells low-power programmable logic devices (FPGAs and CPLDs) used across communications, computing, industrial, automotive, and consumer markets. Under CEO Ford Tamer, the company completed its $1.65B acquisition of AMI (firmware and infrastructure management for cloud/AI) on July 27, 2026, pivoting toward an 'everywhere companion chip' strategy combining programmable hardware with system-level firmware, security, and manageability. Q2 2026 revenue reached a record $201M (+62% YoY) with AI-related revenue projected at 25% of total in 2026. The company targets a $1B annual revenue run rate by end of 2026.</w:t>
      </w:r>
    </w:p>
    <w:p>
      <w:r>
        <w:rPr>
          <w:rFonts w:ascii="Calibri" w:hAnsi="Calibri"/>
          <w:b/>
          <w:color w:val="6E8450"/>
          <w:sz w:val="18"/>
        </w:rPr>
        <w:t>1,200 Employees · https://www.latticesemi.com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Lattice has executed a significant transformation from a legacy low-power FPGA supplier into an AI-enabled edge computing and data center platform company, launching the Nexus, Avant, and Avant-G FPGA platforms while expanding into mid-range FPGAs [1]. The $1.65B AMI acquisition completed July 2026 represents a major strategic expansion into firmware and infrastructure manageability for cloud/AI, though integration results remain to be proven [2]. AI Deployment (2/2): AI-related revenue is projected at 25% of total 2026 revenue, up from the high teens in 2025. AI server revenue surged 85% in Q2 2026, and the Compute &amp; Communications segment hit record revenue growing 83% YoY driven by data center AI applications including server management, security co-processing, and inference acceleration [1]. sensAI and Glance edge AI solutions are shipping and deployed in client computing and industrial applications. Market Share (1/2): Lattice dominates the low-power FPGA niche but remains small relative to AMD/Xilinx and Intel/Altera in the broader FPGA market [3]. The AMI acquisition expands into the competitive firmware/BMC space. Product Pipeline (1/2): AMI integration provides near-term revenue visibility ($200M+ annually) and the combined roadmap targets system-level AI infrastructure solutions, but specific next-gen FPGA launches with named dates remain limited [2]. R&amp;D Intensity (1/1): R&amp;D spending consistently exceeds 30% of revenue, well above semiconductor industry averages, sustaining rapid platform launch cadence.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Lattice articulates an 'everywhere companion chip' vision — making programmable logic and firmware an essential component in every electronic system. CEO Ford Tamer's purpose statement is clear and industry-specific but lacks the transcendent quality of a true just cause beyond commercial positioning [2]. Community &amp; Charitable Impact (1/2): The company maintains an ESG program aligned with the EICC Code of Conduct, with Board-level oversight through the Nominating and Governance Committee. Sustainalytics rates their ESG material risk management as 'Strong,' but no standout philanthropic programs with specific dollar amounts were identified [4]. Employee Retention (1/2): Lattice won the 2026 USA TODAY Top Workplaces award, and Glassdoor reviews (3.6/5) cite clear mission and engaged leadership as positives. However, employees note management churn and resource constraints, and three CEO transitions in recent years suggest cultural instability [3]. Insider Buying (1/2): CEO Ford Tamer purchased 30,000 shares ($1.89M) in November 2025, signaling personal conviction in the turnaround strategy. However, Tamer subsequently sold shares in July 2026 around the AMI acquisition close, creating a mixed net insider transaction profile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Lattice's pre-acquisition balance sheet was exceptionally clean with near-zero debt-to-equity, scoring perfectly on leverage [5]. Revenue growth is explosive — Q2 2026 delivered 62% YoY growth to a record $201M, well above the 10% target [1]. However, GAAP profitability is severely depressed by acquisition costs and intangible amortization, with trailing profit margin of 0.59% and ROE of 0.43% — both near the scoring floor [5]. The 5-year revenue CAGR of approximately 2.5% reflects the severe 2024-2025 cyclical downturn that erased years of prior growth. Valuation is stretched with Forward P/E of 67.45x (above the 60x floor, scoring 0) and Forward PEG of 2.24x (partial credit). Post-AMI acquisition, leverage will increase significantly as the $1B cash component was debt-financed, but post-close balance sheet data is not yet reported. The stock easily clears the liquidity floor with approximately $412M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Lattice plays a mixed infinite-finite game. The company has genuine long-term vision in enabling smart, secure, low-power connectivity at the edge, maintaining R&amp;D investment through the severe 2024-2025 cyclical downturn rather than cutting. The $1.65B AMI acquisition shows courage and strategic flexibility. However, frequent CEO turnover (three CEOs in recent years), Ford Tamer's still-early tenure since September 2024, and competitive semiconductor cyclicality create finite-game dynamics that undermine long-term organizational consistency.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Lattice's vision of enabling smart, secure, low-power connectivity at the edge is genuine and has guided consistent investment across multiple FPGA platform generations (Nexus, Avant, MachXO5) and AI solution stacks over the past 5+ years [1]. The AMI acquisition extends this cause into firmware/infrastructure for AI, suggesting purpose-driven expansion rather than opportunistic M&amp;A. However, the cause has not survived a multi-decade test — the transformation began under prior CEO Jim Anderson, and Ford Tamer is still establishing his strategic imprint after less than two years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2026 USA TODAY Top Workplaces recognition and Glassdoor reviews (3.6/5, 3.7 for culture and values) suggest adequate workplace culture with engaged leadership and decentralized decision-making [3]. However, employees report management churn with direct supervisors changing frequently and three CEO transitions in recent years, creating instability in reporting relationships. The AMI integration will further test organizational trust as the combined workforce absorbs a transformative acquisition.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Lattice demonstrates an infinite-minded competitive approach — rather than trying to beat AMD/Xilinx and Intel/Altera at high-performance FPGAs, management consistently frames competition as expanding its differentiated low-power niche that larger rivals cannot efficiently address [3]. The NVIDIA Halos AI Systems lab collaboration signals partnership-over-rivalry thinking, and the AMI acquisition expands the addressable market rather than pursuing competitor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general-purpose low-power FPGAs into AI-enabled edge computing platforms represents meaningful strategic flexibility, and the Avant mid-range push expanded Lattice's addressable market [1]. The $1.65B AMI acquisition further evolves the business model from pure hardware into a hardware + firmware platform company for AI infrastructure. However, these are adjacent expansions rather than transformative pivots — Lattice remains fundamentally an FPGA company serving similar end markets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Lattice invested heavily through the 2024 inventory correction rather than slashing R&amp;D, maintaining platform development cadence even as revenue declined from $731M (2023) to $509M (2024). The $1.65B AMI acquisition — larger than Lattice's pre-deal revenue base — represents a transformative bet on AI infrastructure that required taking on significant debt [2]. CEO Ford Tamer backed the strategy with a $1.89M personal stock purchase in November 2025 [3]. However, Tamer has been CEO less than two years, and the AMI integration is still in early stages.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Lattice Semiconductor is executing a strong cyclical recovery with Q2 2026 record revenue of $201M (+62% YoY), as the 2024-2025 inventory correction that crushed results ($509M in 2024 vs. $731M peak in 2023) fully reverses [1]. AI-related revenue now represents 25% of total sales with AI server revenue up 85%, and the transformative $1.65B AMI acquisition (completed July 2026) adds $200M+ in annual firmware/BMC revenue, pushing LSCC toward a $1B revenue run rate by year-end [2]. The combined hardware + firmware platform creates a differentiated 'everywhere companion chip' position in AI infrastructure that neither pure FPGA competitors (AMD/Xilinx, Intel/Altera) nor pure software firms can easily replicate. CEO Ford Tamer backed the strategy with a $1.89M personal stock purchase, 11 analysts rate the stock a Strong Buy with a $155.91 price target (32% upside), and the pre-acquisition balance sheet was pristine (0% D/E) [3][5].</w:t>
      </w:r>
    </w:p>
    <w:p>
      <w:pPr>
        <w:spacing w:after="120"/>
      </w:pPr>
      <w:r>
        <w:rPr>
          <w:rFonts w:ascii="Calibri" w:hAnsi="Calibri"/>
          <w:b w:val="0"/>
          <w:color w:val="3A4A28"/>
          <w:sz w:val="20"/>
        </w:rPr>
        <w:t>The bear case centers on valuation, integration risk, and leadership stability. Forward P/E of 67.45x and PEG of 2.24 price in aggressive sustained growth — any deceleration from the 62% trajectory could trigger severe multiple compression, especially given that GAAP profitability is near zero (0.59% profit margin, 0.43% ROE) due to acquisition-related charges and amortization [5]. The $1.65B AMI acquisition — larger than Lattice's pre-deal revenue base — is the single largest execution risk: the $1B cash component was debt-financed, transforming a debt-free balance sheet into a leveraged one, and integrating two different organizational cultures (hardware vs. firmware/software) requires flawless execution [2]. Lattice has experienced three CEO changes in recent years — Jim Anderson departed for Coherent Corp, interim CEO Elashmawi, then Ford Tamer — and the current management team has been in place less than two years during the most transformative period in company history [3]. The 5-year revenue CAGR of only 2.5% reflects deep cyclicality, and concentrated end-market exposure means any downturn in AI infrastructure spending would disproportionately impact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AMI acquisition integration driving $1B+ annual revenue run rate by end of 2026, with the combined hardware + firmware platform creating cross-selling opportunities and deepening Lattice's role in AI server infrastructure management [2]</w:t>
      </w:r>
    </w:p>
    <w:p>
      <w:pPr>
        <w:spacing w:before="40" w:after="40"/>
        <w:ind w:left="283"/>
      </w:pPr>
      <w:r>
        <w:rPr>
          <w:rFonts w:ascii="Calibri" w:hAnsi="Calibri"/>
          <w:b/>
          <w:color w:val="4A6B25"/>
          <w:sz w:val="20"/>
        </w:rPr>
        <w:t xml:space="preserve">2. </w:t>
      </w:r>
      <w:r>
        <w:rPr>
          <w:rFonts w:ascii="Calibri" w:hAnsi="Calibri"/>
          <w:b w:val="0"/>
          <w:color w:val="3A4A28"/>
          <w:sz w:val="20"/>
        </w:rPr>
        <w:t>AI infrastructure spending cycle accelerating FPGA companion chip demand, with AI-related revenue projected at 25%+ of total sales and growing as hyperscaler data center buildouts continue through 2027 [1]</w:t>
      </w:r>
    </w:p>
    <w:p>
      <w:pPr>
        <w:spacing w:before="40" w:after="40"/>
        <w:ind w:left="283"/>
      </w:pPr>
      <w:r>
        <w:rPr>
          <w:rFonts w:ascii="Calibri" w:hAnsi="Calibri"/>
          <w:b/>
          <w:color w:val="4A6B25"/>
          <w:sz w:val="20"/>
        </w:rPr>
        <w:t xml:space="preserve">3. </w:t>
      </w:r>
      <w:r>
        <w:rPr>
          <w:rFonts w:ascii="Calibri" w:hAnsi="Calibri"/>
          <w:b w:val="0"/>
          <w:color w:val="3A4A28"/>
          <w:sz w:val="20"/>
        </w:rPr>
        <w:t>GAAP profitability inflection as cyclical recovery matures and AMI integration costs fade — Q2 2026 non-GAAP EPS of $0.53 annualizes well above the depressed 0.59% TTM net margin, implying significant margin expansion potential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67.45x leaves zero margin for error — any revenue miss, margin disappointment, or guidance cut could trigger 30-50% multiple compression given that GAAP profitability is near zero and the premium valuation assumes sustained hypergrowth [5]</w:t>
      </w:r>
    </w:p>
    <w:p>
      <w:pPr>
        <w:spacing w:before="40" w:after="40"/>
        <w:ind w:left="283"/>
      </w:pPr>
      <w:r>
        <w:rPr>
          <w:rFonts w:ascii="Calibri" w:hAnsi="Calibri"/>
          <w:b/>
          <w:color w:val="4A6B25"/>
          <w:sz w:val="20"/>
        </w:rPr>
        <w:t xml:space="preserve">2. </w:t>
      </w:r>
      <w:r>
        <w:rPr>
          <w:rFonts w:ascii="Calibri" w:hAnsi="Calibri"/>
          <w:b w:val="0"/>
          <w:color w:val="3A4A28"/>
          <w:sz w:val="20"/>
        </w:rPr>
        <w:t>AMI integration execution risk on a $1.65B deal that transformed a debt-free balance sheet into a leveraged one — cultural misalignment, customer disruption, or product roadmap conflicts could destroy value and impair the combined platform strategy [2]</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with three CEO changes in recent years undermines organizational continuity, and CEO Ford Tamer has less than two years' tenure at a critical juncture executing the largest acquisition in company history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Lattice's core business — designing and manufacturing physical semiconductor devices (FPGAs) — is structurally immune to AI software substitution. AI cannot replace the need for programmable hardware in electronic systems. More importantly, AI is a direct demand driver: AI server deployments require companion chips for board management, security co-processing, and real-time control functions that FPGAs excel at [1]. The AMI acquisition deepens this positioning by adding firmware and BMC software that is essential infrastructure in every AI server [2]. Analysts have upgraded LSCC specifically on its 'rapidly rising AI exposure,' noting data center AI demand as a multi-year growth catalyst. The primary risk is concentration — if AI infrastructure spending decelerates, Lattice's growth trajectory would be impaired. AI Opportunity (1/1): AI-related revenue represents 25% of total 2026 revenue and is growing rapidly, with AI server revenue up 85% in Q2 2026. This is quantifiable, material revenue directly attributable to AI infrastructure demand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Lattice Semiconductor Q2 FY2026 Earnings — Record Revenue $201M (+62% YoY), Compute &amp; Communications +83% YoY, AI Server Revenue +85%, $1B Run Rate Target, July 2026</w:t>
      </w:r>
    </w:p>
    <w:p>
      <w:pPr>
        <w:spacing w:before="20" w:after="20"/>
        <w:ind w:left="170"/>
      </w:pPr>
      <w:r>
        <w:rPr>
          <w:rFonts w:ascii="Calibri" w:hAnsi="Calibri"/>
          <w:b/>
          <w:color w:val="4A6B25"/>
          <w:sz w:val="15"/>
        </w:rPr>
        <w:t xml:space="preserve">2. </w:t>
      </w:r>
      <w:r>
        <w:rPr>
          <w:rFonts w:ascii="Calibri" w:hAnsi="Calibri"/>
          <w:b w:val="0"/>
          <w:color w:val="3A4A28"/>
          <w:sz w:val="17"/>
        </w:rPr>
        <w:t>Lattice Semiconductor AMI Acquisition — $1.65B Cash and Stock Deal, Completed July 27 2026, 'Everywhere Companion Chip' Strategy — BusinessWire, Futurum Group, May-July 2026</w:t>
      </w:r>
    </w:p>
    <w:p>
      <w:pPr>
        <w:spacing w:before="20" w:after="20"/>
        <w:ind w:left="170"/>
      </w:pPr>
      <w:r>
        <w:rPr>
          <w:rFonts w:ascii="Calibri" w:hAnsi="Calibri"/>
          <w:b/>
          <w:color w:val="4A6B25"/>
          <w:sz w:val="15"/>
        </w:rPr>
        <w:t xml:space="preserve">3. </w:t>
      </w:r>
      <w:r>
        <w:rPr>
          <w:rFonts w:ascii="Calibri" w:hAnsi="Calibri"/>
          <w:b w:val="0"/>
          <w:color w:val="3A4A28"/>
          <w:sz w:val="17"/>
        </w:rPr>
        <w:t>Lattice Semiconductor Leadership — CEO Ford Tamer $1.89M Insider Buy Nov 2025, Jim Anderson Departure, Glassdoor 3.6/5, USA TODAY Top Workplaces 2026 — Benzinga, Investing.com, Glassdoor, 2025-2026</w:t>
      </w:r>
    </w:p>
    <w:p>
      <w:pPr>
        <w:spacing w:before="20" w:after="20"/>
        <w:ind w:left="170"/>
      </w:pPr>
      <w:r>
        <w:rPr>
          <w:rFonts w:ascii="Calibri" w:hAnsi="Calibri"/>
          <w:b/>
          <w:color w:val="4A6B25"/>
          <w:sz w:val="15"/>
        </w:rPr>
        <w:t xml:space="preserve">4. </w:t>
      </w:r>
      <w:r>
        <w:rPr>
          <w:rFonts w:ascii="Calibri" w:hAnsi="Calibri"/>
          <w:b w:val="0"/>
          <w:color w:val="3A4A28"/>
          <w:sz w:val="17"/>
        </w:rPr>
        <w:t>Sustainalytics — Lattice Semiconductor ESG Risk Rating, 'Strong' Management of ESG Material Risk, EICC Code of Conduct —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Simply Wall St — LSCC Key Statistics: Forward P/E 67.45x, PEG 2.24, D/E 0%, ROE 0.43%, Profit Margin 0.59%, Stock Price $117.71,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