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LUCK</w:t>
      </w:r>
      <w:r>
        <w:rPr>
          <w:rFonts w:ascii="Calibri" w:hAnsi="Calibri"/>
          <w:b/>
          <w:color w:val="1A2010"/>
          <w:sz w:val="40"/>
        </w:rPr>
        <w:t xml:space="preserve">  Lucky Strike Entertainment Corporation</w:t>
      </w:r>
    </w:p>
    <w:p>
      <w:pPr>
        <w:spacing w:after="120"/>
      </w:pPr>
      <w:r>
        <w:rPr>
          <w:rFonts w:ascii="Calibri" w:hAnsi="Calibri"/>
          <w:b/>
          <w:color w:val="6E8450"/>
          <w:sz w:val="18"/>
        </w:rPr>
        <w:t>GROWTH SLEEVE · 2026-09-10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Leisure Facilities / Entertainment · NYSE · United States</w:t>
      </w:r>
    </w:p>
    <w:p>
      <w:pPr>
        <w:spacing w:after="80"/>
      </w:pPr>
      <w:r>
        <w:rPr>
          <w:rFonts w:ascii="Calibri" w:hAnsi="Calibri"/>
          <w:b w:val="0"/>
          <w:color w:val="3A4A28"/>
          <w:sz w:val="20"/>
        </w:rPr>
        <w:t>Lucky Strike Entertainment Corporation (formerly Bowlero Corp., rebranded December 2024) is the world's largest operator of ten-pin bowling centers with over 360 locations across North America. The company operates traditional bowling under the AMF brand, upscale entertainment venues under the Lucky Strike and Bowlero brands, and has expanded into water parks and family entertainment centers. It also owns the Professional Bowlers Association (PBA). FY2026 revenue was $1.245B (+4% YoY) with a net loss of $35.8M. The company carries $3.24B in debt against negative shareholders' equity of -$228M and faces a federal antitrust class action alleging monopoly power in bowling center acquisitions.</w:t>
      </w:r>
    </w:p>
    <w:p>
      <w:r>
        <w:rPr>
          <w:rFonts w:ascii="Calibri" w:hAnsi="Calibri"/>
          <w:b/>
          <w:color w:val="6E8450"/>
          <w:sz w:val="18"/>
        </w:rPr>
        <w:t>12,500 Employees · https://luckystrikeent.com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Lucky Strike has executed a transformative roll-up strategy, growing from 6 bowling centers in 2012 to over 360 locations by 2026 — a consolidation that fundamentally reshaped the U.S. bowling industry [4][6]. The December 2024 rebrand from Bowlero Corp. to Lucky Strike Entertainment and expansion into water parks and family entertainment centers represent a strategic pivot from pure bowling to a diversified location-based entertainment platform. However, this transformation was acquisition-driven rather than product-innovation-driven. AI Deployment (0/2): No AI-powered products or measurable AI-driven efficiencies identified. The company historically relied on legacy systems, spreadsheet-based dashboards, and slow data collection methods [3]. No Chief Technology Officer or AI strategy has been publicly announced. Market Share (2/2): Lucky Strike is the dominant operator in the U.S. bowling industry, consolidating from 6 centers to 350+ and triggering a federal antitrust class action lawsuit alleging monopoly power [4]. The company's acquisition pace — buying independent operators and large chains alike — gave it category-defining market share that no competitor approaches. Product Pipeline (0/2): FY2027 guidance projects modest same-store sales growth of 1-3% and EBITDA of $340-360M, but no next-generation products, transformative venue concepts, or new business lines with specific launch dates have been announced [1]. R&amp;D Intensity (0/1): As a location-based entertainment operator, Lucky Strike maintains no formal R&amp;D function. Innovation occurs through venue format experimentation and acquisition rather than research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Lucky Strike's stated mission — 'We strive to be a world-class provider of delightful guest experiences, and to provide a dynamic work environment where talented and ambitious associates will thrive' — is generic and interchangeable with any hospitality or entertainment company [6]. It does not articulate a deeper purpose beyond operational excellence or connect the company's work to a larger cause. The mission reads as corporate boilerplate rather than genuine intentionality. Community Impact (0/2): No specific charitable programs, foundation initiatives, or community investment dollar amounts were identified. The federal antitrust lawsuit alleges the company has harmed communities by eliminating affordable bowling options through acquisition-driven price increases and algorithm-based dynamic pricing [4]. Employee Retention (0/2): Glassdoor rating of 3.3/5 based on 1,405 reviews, with culture and values at 3.1/5 and CEO approval at 51% [3]. Employee reviews describe being 'worked to death' with priority placed on 'bottom line EBITDA.' These indicators suggest below-average retention for a hospitality company. Insider Buying (1/2): Mixed insider activity — 22 insider purchases over the past year including CEO Thomas Shannon buying 44,000 shares at $8.48 ($373K) and multiple directors buying smaller positions [5]. However, one insider (Brett Parker) sold $20M worth of shares at $11.54, making the net position selling. The breadth of executive buying suggests genuine belief despite the large PE-exit sale.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90,278 shares multiplied by the stock price of $6.80 yields daily dollar volume of approximately $614K — below the $1,000,000 liquidity floor required for IOWN investability [2]. Infrastructure score is therefore 0 regardless of other metrics. For reference, the underlying fundamentals are challenged: the company has negative shareholders' equity of -$228M driven by $3.24B in debt against modest assets, making D/E and ROE calculations meaningless [2]. Net profit margin is -6.79% (TTM) despite a healthy 67.81% gross margin, indicating the debt service burden is consuming operating profits. Revenue growth of only 4% YoY in FY2026 shows the acquisition-driven growth engine has decelerated sharply [1]. The company generated a net loss of $35.8M in FY2026, widening from -$10M in FY2025.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Lucky Strike operates as a PE-backed roll-up playing a fundamentally finite game — optimizing EBITDA through acquisition-driven consolidation rather than building an organization designed to endure. The antitrust lawsuit alleging monopoly power through aggressive acquisition exemplifies a finite mindset focused on market domination rather than long-term industry health. Glassdoor reviews describing a culture of being 'worked to death' with priority on 'bottom line EBITDA' reinforce this assessment. While the company has shown some strategic flexibility in expanding beyond bowling, the debt-laden balance sheet ($3.24B debt, negative equity) constrains future optionality.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Lucky Strike's mission to provide 'delightful guest experiences' is shallow — it describes operational aspiration rather than a vision of a better future [6]. The company exists primarily to consolidate bowling centers and maximize EBITDA, which is a finite objective. The rebrand to Lucky Strike Entertainment suggests ambition to be more than a bowling company, but the underlying strategy (acquire, raise prices via dynamic pricing, extract EBITDA) does not connect to a cause larger than profit. The federal antitrust lawsuit alleging that the company has 'deprioritized league bowling, escalated the cost of bowling, and accelerated the demise of one of the 20th century's most dependable third spaces' suggests the company's actions may run counter to any community-oriented purpose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a low-trust environment. Glassdoor rating of 3.3/5 with culture at 3.1/5 and CEO approval at just 51% — well below the typical Glassdoor average of ~3.7 [3]. Employee reviews describe the CEO's priority as 'working you to death and replacing you' with focus on 'the bottom line EBITDA.' The high-volume acquisition pace (6 to 350+ locations in 14 years) can create organizational instability as acquired teams are integrated under new management. The 12,500-person workforce across 360+ locations — largely hourly hospitality workers — faces the structural trust challenges common to PE-backed roll-ups where corporate priorities may conflict with field employee wellbeing.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Lucky Strike's competitive strategy has been to acquire competitors rather than learn from them — a fundamentally finite approach. The company grew from 6 to 350+ locations by buying independent operators and large chains, eliminating competition rather than using it as motivation for self-improvement [4]. The federal antitrust lawsuit alleges monopoly power, suggesting a competitive mindset oriented toward market domination rather than the infinite game concept of worthy rivals pushing mutual improvement. No management commentary was found acknowledging competitors' strengths or framing competition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Lucky Strike has evolved from a single-venue bowling operator to a diversified location-based entertainment platform spanning bowling, water parks, family entertainment centers, and the Professional Bowlers Association [6]. The December 2024 rebrand from Bowlero Corp. to Lucky Strike Entertainment signaled strategic intent to transcend the bowling category. The expansion into water parks and FECs represents meaningful strategic adaptation. However, these moves were incremental acquisitions rather than a transformative reinvention driven by a Just Cause — the company never abandoned its core business model of consolidating physical entertainment venues for EBITDA optimization.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Thomas Shannon took a bold bet in building a national bowling chain through aggressive acquisition, growing from 6 centers to 350+ locations and taking the company public via SPAC [6]. Shannon's personal investment — purchasing 44,000 shares at $8.48 when the stock was under pressure — shows genuine belief in the long-term story [5]. However, the company's $3.24B debt load against negative equity suggests the acquisition strategy prioritized near-term EBITDA growth over long-term financial resilience, which is a finite game trade-off. The company has not demonstrated courage in the Sinek sense — sacrificing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Lucky Strike Entertainment offers exposure to the only national-scale bowling and location-based entertainment platform with 360+ venues, a 67.81% gross margin business, and structural immunity to AI disruption [6]. The company's FY2027 guidance of $340-360M adjusted EBITDA and ~$50M free cash flow suggests cash flow generation capability despite net losses, and the 3.5% dividend yield provides income while waiting for the turnaround [1]. Multiple insiders — including founder-CEO Thomas Shannon — have been actively purchasing shares at higher prices, with 22 insider buys in the past year signaling management conviction [5]. The revenue 5-year CAGR of 17.87% demonstrates the roll-up model's historical growth trajectory, and further acquisition opportunities remain as the U.S. bowling center industry continues to fragment.</w:t>
      </w:r>
    </w:p>
    <w:p>
      <w:pPr>
        <w:spacing w:after="120"/>
      </w:pPr>
      <w:r>
        <w:rPr>
          <w:rFonts w:ascii="Calibri" w:hAnsi="Calibri"/>
          <w:b w:val="0"/>
          <w:color w:val="3A4A28"/>
          <w:sz w:val="20"/>
        </w:rPr>
        <w:t>The bear case is severe: Lucky Strike fails the IOWN liquidity floor with average daily dollar volume of approximately $614K, making the stock too illiquid for institutional-scale trading [2]. The balance sheet is deeply distressed — $3.24B in debt against negative shareholders' equity of -$228M, with net losses widening from $10M in FY2025 to $35.8M in FY2026 despite a 4% revenue increase [1][2]. The company's debt service burden is consuming operating profits, turning a 67.81% gross margin business into a net money-loser. Revenue growth has decelerated dramatically to 4% YoY as the acquisition pipeline slows and same-store sales stagnate (essentially flat FY2026). The federal antitrust class action alleging monopoly power in bowling center acquisitions creates meaningful litigation risk and could constrain future M&amp;A — the company's primary growth engine [4]. The ISS Governance QualityScore of 9 (poor, with Board and Shareholder Rights scores of 9 and 10) raises governance concerns. CEO approval of just 51% on Glassdoor and employee descriptions of EBITDA-obsessed culture suggest organizational vulnerabilities.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deleveraging through free cash flow generation — FY2027 guidance of ~$50M FCF could begin reducing the $3.24B debt load, improving equity and unlocking a re-rating if the company demonstrates a credible path to positive net income [1]</w:t>
      </w:r>
    </w:p>
    <w:p>
      <w:pPr>
        <w:spacing w:before="40" w:after="40"/>
        <w:ind w:left="283"/>
      </w:pPr>
      <w:r>
        <w:rPr>
          <w:rFonts w:ascii="Calibri" w:hAnsi="Calibri"/>
          <w:b/>
          <w:color w:val="4A6B25"/>
          <w:sz w:val="20"/>
        </w:rPr>
        <w:t xml:space="preserve">2. </w:t>
      </w:r>
      <w:r>
        <w:rPr>
          <w:rFonts w:ascii="Calibri" w:hAnsi="Calibri"/>
          <w:b w:val="0"/>
          <w:color w:val="3A4A28"/>
          <w:sz w:val="20"/>
        </w:rPr>
        <w:t>Expansion into water parks and family entertainment centers beyond bowling could diversify revenue streams and increase same-store revenue density, potentially accelerating the modest 1-3% same-store sales growth guidance [6]</w:t>
      </w:r>
    </w:p>
    <w:p>
      <w:pPr>
        <w:spacing w:before="40" w:after="40"/>
        <w:ind w:left="283"/>
      </w:pPr>
      <w:r>
        <w:rPr>
          <w:rFonts w:ascii="Calibri" w:hAnsi="Calibri"/>
          <w:b/>
          <w:color w:val="4A6B25"/>
          <w:sz w:val="20"/>
        </w:rPr>
        <w:t xml:space="preserve">3. </w:t>
      </w:r>
      <w:r>
        <w:rPr>
          <w:rFonts w:ascii="Calibri" w:hAnsi="Calibri"/>
          <w:b w:val="0"/>
          <w:color w:val="3A4A28"/>
          <w:sz w:val="20"/>
        </w:rPr>
        <w:t>Favorable resolution of the federal antitrust lawsuit could remove a significant litigation overhang and restore management's ability to pursue selective acquisitions at attractive multiples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antitrust class action alleging monopoly power through bowling center consolidation could result in material damages, forced divestitures, or constraints on future acquisitions — the company's primary growth strategy [4]</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of -$228M and $3.24B in debt create existential financial risk if consumer spending weakens — interest expense alone consumes operating profits, and the company has minimal financial cushion to weather a recession [2]</w:t>
      </w:r>
    </w:p>
    <w:p>
      <w:pPr>
        <w:spacing w:before="40" w:after="40"/>
        <w:ind w:left="283"/>
      </w:pPr>
      <w:r>
        <w:rPr>
          <w:rFonts w:ascii="Calibri" w:hAnsi="Calibri"/>
          <w:b/>
          <w:color w:val="4A6B25"/>
          <w:sz w:val="20"/>
        </w:rPr>
        <w:t xml:space="preserve">3. </w:t>
      </w:r>
      <w:r>
        <w:rPr>
          <w:rFonts w:ascii="Calibri" w:hAnsi="Calibri"/>
          <w:b w:val="0"/>
          <w:color w:val="3A4A28"/>
          <w:sz w:val="20"/>
        </w:rPr>
        <w:t>Severe illiquidity with average daily dollar volume of ~$614K makes exit difficult for any meaningful position and amplifies downside volatility — institutional investors cannot size positions appropriately at current trading levels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Lucky Strike's core business — operating physical bowling alleys, water parks, and family entertainment centers — is structurally immune to AI disruption [6]. Bowling, dining, and physical entertainment are experiential, in-person activities that AI cannot replace. No analyst has identified AI substitution risk for location-based entertainment venues. AI-powered virtual reality and gaming exist as competing leisure activities, but they address a different consumer need (digital vs. physical social entertainment) and have not demonstrated the ability to replace physical venues. The physical real estate, equipment, and in-person social experience create a natural defensive moat against AI disruption. AI Opportunity (0/1): Lucky Strike generates no revenue from AI-related products, services, or infrastructure. The company has historically relied on legacy technology systems and has not deployed AI tools for customer-facing or operational purposes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Lucky Strike Entertainment FY2026 Earnings — Revenue $1.245B (+4% YoY), net loss $35.8M, adjusted EBITDA $333M, FY2027 guidance EBITDA $340-360M, same-store sales +1-3% — TipRanks, Yahoo Finance, MarketInference, August 2026</w:t>
      </w:r>
    </w:p>
    <w:p>
      <w:pPr>
        <w:spacing w:before="20" w:after="20"/>
        <w:ind w:left="170"/>
      </w:pPr>
      <w:r>
        <w:rPr>
          <w:rFonts w:ascii="Calibri" w:hAnsi="Calibri"/>
          <w:b/>
          <w:color w:val="4A6B25"/>
          <w:sz w:val="15"/>
        </w:rPr>
        <w:t xml:space="preserve">2. </w:t>
      </w:r>
      <w:r>
        <w:rPr>
          <w:rFonts w:ascii="Calibri" w:hAnsi="Calibri"/>
          <w:b w:val="0"/>
          <w:color w:val="3A4A28"/>
          <w:sz w:val="17"/>
        </w:rPr>
        <w:t>Lucky Strike Entertainment Financial Metrics — Stock price $6.80, negative equity -$228M, debt $3.24B, net margin -6.79%, gross margin 67.81%, avg volume 90K shares — StockAnalysis, CNBC, Simply Wall St, etoro,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Lucky Strike Entertainment Leadership &amp; Culture — CEO Heather Webb, founder Thomas Shannon, Glassdoor 3.3/5 (1,405 reviews), CEO approval 51%, culture 3.1/5 — Glassdoor, IR website, 2026</w:t>
      </w:r>
    </w:p>
    <w:p>
      <w:pPr>
        <w:spacing w:before="20" w:after="20"/>
        <w:ind w:left="170"/>
      </w:pPr>
      <w:r>
        <w:rPr>
          <w:rFonts w:ascii="Calibri" w:hAnsi="Calibri"/>
          <w:b/>
          <w:color w:val="4A6B25"/>
          <w:sz w:val="15"/>
        </w:rPr>
        <w:t xml:space="preserve">4. </w:t>
      </w:r>
      <w:r>
        <w:rPr>
          <w:rFonts w:ascii="Calibri" w:hAnsi="Calibri"/>
          <w:b w:val="0"/>
          <w:color w:val="3A4A28"/>
          <w:sz w:val="17"/>
        </w:rPr>
        <w:t>Lucky Strike Entertainment Antitrust Lawsuit — Federal class action alleging monopoly power, 6 to 350+ locations since 2012, algorithm-driven dynamic pricing — Bloomberg Law, NPR, Salon, May-July 2026</w:t>
      </w:r>
    </w:p>
    <w:p>
      <w:pPr>
        <w:spacing w:before="20" w:after="20"/>
        <w:ind w:left="170"/>
      </w:pPr>
      <w:r>
        <w:rPr>
          <w:rFonts w:ascii="Calibri" w:hAnsi="Calibri"/>
          <w:b/>
          <w:color w:val="4A6B25"/>
          <w:sz w:val="15"/>
        </w:rPr>
        <w:t xml:space="preserve">5. </w:t>
      </w:r>
      <w:r>
        <w:rPr>
          <w:rFonts w:ascii="Calibri" w:hAnsi="Calibri"/>
          <w:b w:val="0"/>
          <w:color w:val="3A4A28"/>
          <w:sz w:val="17"/>
        </w:rPr>
        <w:t>Lucky Strike Entertainment Insider Activity — 22 insider purchases (CEO Shannon 44K shares at $8.48), Brett Parker sold $20M at $11.54, insiders own 6.2% ($73M) — GuruFocus, MarketBeat, 2025-2026</w:t>
      </w:r>
    </w:p>
    <w:p>
      <w:pPr>
        <w:spacing w:before="20" w:after="20"/>
        <w:ind w:left="170"/>
      </w:pPr>
      <w:r>
        <w:rPr>
          <w:rFonts w:ascii="Calibri" w:hAnsi="Calibri"/>
          <w:b/>
          <w:color w:val="4A6B25"/>
          <w:sz w:val="15"/>
        </w:rPr>
        <w:t xml:space="preserve">6. </w:t>
      </w:r>
      <w:r>
        <w:rPr>
          <w:rFonts w:ascii="Calibri" w:hAnsi="Calibri"/>
          <w:b w:val="0"/>
          <w:color w:val="3A4A28"/>
          <w:sz w:val="17"/>
        </w:rPr>
        <w:t>Lucky Strike Entertainment Company Profile — 360+ locations, bowling/amusements/water parks/FEC, owns PBA, rebranded from Bowlero Dec 2024, 12,500 employees — Company IR, Wikipedia, Revelio Labs,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