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LUV</w:t>
      </w:r>
      <w:r>
        <w:rPr>
          <w:rFonts w:ascii="Calibri" w:hAnsi="Calibri"/>
          <w:b/>
          <w:color w:val="1A2010"/>
          <w:sz w:val="40"/>
        </w:rPr>
        <w:t xml:space="preserve">  Southwest Airlines Co.</w:t>
      </w:r>
    </w:p>
    <w:p>
      <w:pPr>
        <w:spacing w:after="120"/>
      </w:pPr>
      <w:r>
        <w:rPr>
          <w:rFonts w:ascii="Calibri" w:hAnsi="Calibri"/>
          <w:b/>
          <w:color w:val="6E8450"/>
          <w:sz w:val="18"/>
        </w:rPr>
        <w:t>GROWTH SLEEVE · 2026-10-10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Airlines · NYSE · United States</w:t>
      </w:r>
    </w:p>
    <w:p>
      <w:pPr>
        <w:spacing w:after="80"/>
      </w:pPr>
      <w:r>
        <w:rPr>
          <w:rFonts w:ascii="Calibri" w:hAnsi="Calibri"/>
          <w:b w:val="0"/>
          <w:color w:val="3A4A28"/>
          <w:sz w:val="20"/>
        </w:rPr>
        <w:t>Southwest Airlines Co. operates as a passenger airline providing scheduled air transportation services in the United States and internationally, operating a fleet of 803 Boeing 737 aircraft serving 117 destinations across 42 states and ten near-international countries. The company reported record Q2 2026 operating revenue of $8.4B (+16.4% YoY), with TTM revenue of approximately $30.1B, and is executing a multi-billion-dollar business model transformation including assigned seating, premium products, and revenue management overhaul.</w:t>
      </w:r>
    </w:p>
    <w:p>
      <w:r>
        <w:rPr>
          <w:rFonts w:ascii="Calibri" w:hAnsi="Calibri"/>
          <w:b/>
          <w:color w:val="6E8450"/>
          <w:sz w:val="18"/>
        </w:rPr>
        <w:t>73,456 Employees · https://www.southwest.com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Southwest executed the most significant business model transformation in its 56-year history, abandoning open seating in January 2026 after 50+ years and introducing assigned seating with a premium tier offering five extra inches of legroom on one-third of seats, projected to generate $1.5B in incremental revenue in 2026 [3]. This represents a genuine strategic pivot in response to evolving customer preferences. AI Deployment (0/2): No evidence of AI products shipping to customers or quantified internal AI-driven savings; Moody's warned in October 2025 that slow AI adoption could squeeze margins and cost market share relative to technologically advanced competitors [2]. Market Share (1/2): Southwest remains the largest U.S. domestic carrier by passengers boarded and set quarterly records with $8.4B in Q2 2026 operating revenue, but is not gaining share in the premium segment where Delta and United dominate [1]. Product Pipeline (1/2): Assigned seating launched January 2026 with premium seating options rolling out, and the company is evaluating airport lounges, though specific next-generation timelines beyond the current transformation are vague [3]. R&amp;D Intensity (0/1): Airlines do not conduct traditional R&amp;D; Southwest's technology investments are operational rather than research-oriented.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Southwest's stated purpose — 'Dedication to the highest quality of Customer Service delivered with a sense of warmth, friendliness, individual pride, and Company Spirit' — is clear and connects the business to a larger purpose of democratizing air travel, but the abandonment of core identity elements like open seating under activist pressure dilutes the mission's distinctiveness and raises questions about whether the purpose still shapes strategic decisions [3]. Community Impact (1/2): Southwest maintains general corporate philanthropy programs and community engagement, but no specific foundation programs, dollar amounts, or distinctive community initiatives were identified in research beyond standard corporate giving. Employee Retention (0/2): No specific voluntary turnover rates or average tenure data available; the company executed corporate layoffs in 2024 as part of the transformation plan driven by Elliott Management pressure, breaking Southwest's historic no-involuntary-layoffs tradition [3]. Insider Buying (0/2): No evidence of meaningful net insider buying by CEO Bob Jordan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Southwest's valuation profile is exceptionally attractive: Forward P/E of 9.6x is well below the 20x target (score 1.0), and PEG ratio of 0.2 reflects substantial earnings growth potential against that low multiple (score 1.0, 2x weight) [1]. Revenue growth of 16.4% YoY exceeds the 10% target (score 1.0), driven by the transformation plan's revenue initiatives and record $8.4B Q2 2026 operating revenue. D/E of 97.3% is modestly above the 70% target (score 0.88) reflecting fleet financing obligations. ROE of 11.1% falls short of the 15% target (score 0.74, 2x weight) as margins remain compressed. The primary weakness is profit margin of just 2.8% against a 20% target (score 0.14), reflecting the airline industry's structurally thin margins exacerbated by $889M in incremental fuel costs [1]. 5-year revenue CAGR of approximately 5.4% (normalized for COVID base effects) scores 0.69. Daily dollar volume of $229.5M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Southwest Airlines embodies a tension between its 56-year heritage as the airline that democratized air travel and the current transformation abandoning core identity elements under activist pressure. The company's Just Cause — making flying accessible and enjoyable for everyone — was validated by decades of consistent execution under Herb Kelleher's leadership, but the shift to assigned seating and premium products represents a dilution of that cause in service of short-term financial optimization. The retention of 'two bags fly free' as a non-negotiable shows some courage, while the willingness to fundamentally restructure the business model demonstrates existential flexibility, even if driven by external pressure rather than internal conviction.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Southwest's purpose of democratizing air travel — making it accessible, affordable, and enjoyable — is genuine and has been validated by 56 years of consistent execution, from pioneering the low-cost carrier model to maintaining 'two bags fly free' against investor pressure [3]. The company's 'warrior spirit, servant's heart, fun-loving attitude' culture has been a competitive advantage. However, the abandonment of open seating — Southwest's most distinctive customer-facing feature — under Elliott Management pressure raises questions about whether the purpose will survive the current transformation or be subordinated to financial optimization.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Southwest historically maintained the airline industry's strongest employee culture, with Herb Kelleher famously declaring 'employees come first' and maintaining a no-involuntary-layoffs tradition for 50+ years. That tradition was broken in 2024 with corporate layoffs as part of the transformation plan [3]. The company's 73,456 employees have navigated significant change — new seating procedures, premium service training, and revised operational workflows — with limited public evidence of major cultural disruption. However, the speed and scope of change under activist pressure has created organizational uncertainty.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Southwest acknowledged Delta's success with premium products and assigned seating as a competitive strength that revealed gaps in its own offering, adapting its strategy to incorporate these elements while retaining distinctive features like free checked bags [3]. CEO Bob Jordan framed the transformation as responding to customer demand for more choice rather than as a war to beat competitors, demonstrating a learning orientation toward competitive pressure.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Abandoning open seating after 50+ years represents a significant strategic shift — Southwest voluntarily dismantled its most recognizable customer-facing differentiator in service of long-term competitiveness. The company also introduced premium products and revenue management practices it had resisted for decades [3]. However, the pivot was catalyzed by Elliott Management's activist campaign rather than internally driven strategic vision, and the changes largely replicate what Delta and United already offer.</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Bob Jordan demonstrated selective courage by maintaining 'two bags fly free' — calling it 'the most important feature by far' in setting Southwest apart — despite investor pressure to eliminate it as a revenue opportunity [3]. The company invested in its transformation plan during a period of compressed margins, accepting near-term costs for long-term capability. However, the broader strategic shift was driven by Elliott Management's demands rather than proactive leadership conviction, suggesting reactive rather than courageous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Southwest Airlines at $41.66 with a $20.4B market cap is executing the most ambitious transformation in its 56-year history, and early financial results validate the strategy. Q2 2026 delivered record operating revenue of $8.4B (+16.4% YoY), with managed business revenue surging 30% and adjusted EPS of $0.94 more than doubling year-over-year [1]. The company guides for full-year 2026 adjusted EPS of $3.25-$4.25 and Q3 unit revenue growth of 17.5-19.5%, reflecting the revenue uplift from assigned seating, premium products, and improved revenue management [1]. At 9.6x forward earnings and a PEG of 0.2, the stock is priced for a fraction of the earnings growth the transformation should deliver, with the $1.5B revenue opportunity from seating changes still in early innings [3].</w:t>
      </w:r>
    </w:p>
    <w:p>
      <w:pPr>
        <w:spacing w:after="120"/>
      </w:pPr>
      <w:r>
        <w:rPr>
          <w:rFonts w:ascii="Calibri" w:hAnsi="Calibri"/>
          <w:b w:val="0"/>
          <w:color w:val="3A4A28"/>
          <w:sz w:val="20"/>
        </w:rPr>
        <w:t>The bear case centers on execution risk and margin fragility. Profit margin remains a razor-thin 2.8%, and $889M in incremental year-over-year fuel costs in Q2 alone demonstrate Southwest's structural vulnerability to input cost volatility [1]. The transformation risks alienating Southwest's loyal low-cost customer base by converging the product toward Delta and United — if Southwest loses its identity without capturing the premium segment, it could be stranded in no-man's-land. The dividend, suspended during COVID and resumed at the same $0.18/quarter in 2023 without any increase, reflects capital allocation uncertainty. Free cash flow was negative $835M over the trailing period, meaning the company is funding dividends and fleet investments from its balance sheet [1]. If the transformation stalls or fuel prices spike, the thin margin structure offers minimal cushion against earnings collapse.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Business model transformation generating $1.5B incremental revenue from assigned seating and premium products, with Q2 2026 already showing managed business revenue up 30% YoY and full-year guidance of $3.25-$4.25 adjusted EPS [1][3]</w:t>
      </w:r>
    </w:p>
    <w:p>
      <w:pPr>
        <w:spacing w:before="40" w:after="40"/>
        <w:ind w:left="283"/>
      </w:pPr>
      <w:r>
        <w:rPr>
          <w:rFonts w:ascii="Calibri" w:hAnsi="Calibri"/>
          <w:b/>
          <w:color w:val="4A6B25"/>
          <w:sz w:val="20"/>
        </w:rPr>
        <w:t xml:space="preserve">2. </w:t>
      </w:r>
      <w:r>
        <w:rPr>
          <w:rFonts w:ascii="Calibri" w:hAnsi="Calibri"/>
          <w:b w:val="0"/>
          <w:color w:val="3A4A28"/>
          <w:sz w:val="20"/>
        </w:rPr>
        <w:t>Valuation re-rating as the market recognizes Southwest's transition from a low-cost carrier to a full-service value airline — at 9.6x forward P/E and 0.2x PEG, the stock is priced at a deep discount to peers despite accelerating earnings growth [1]</w:t>
      </w:r>
    </w:p>
    <w:p>
      <w:pPr>
        <w:spacing w:before="40" w:after="40"/>
        <w:ind w:left="283"/>
      </w:pPr>
      <w:r>
        <w:rPr>
          <w:rFonts w:ascii="Calibri" w:hAnsi="Calibri"/>
          <w:b/>
          <w:color w:val="4A6B25"/>
          <w:sz w:val="20"/>
        </w:rPr>
        <w:t xml:space="preserve">3. </w:t>
      </w:r>
      <w:r>
        <w:rPr>
          <w:rFonts w:ascii="Calibri" w:hAnsi="Calibri"/>
          <w:b w:val="0"/>
          <w:color w:val="3A4A28"/>
          <w:sz w:val="20"/>
        </w:rPr>
        <w:t>Q3 2026 unit revenue growth guidance of 17.5-19.5% suggests continued momentum in revenue premium capture, with capacity growth limited to 1.5% keeping supply discipline intact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margin fragility — profit margin of 2.8% leaves minimal cushion against fuel price spikes, labor cost escalation, or demand softening, with Q2 2026 absorbing $889M in incremental fuel costs that consumed a significant portion of revenue gains [1]</w:t>
      </w:r>
    </w:p>
    <w:p>
      <w:pPr>
        <w:spacing w:before="40" w:after="40"/>
        <w:ind w:left="283"/>
      </w:pPr>
      <w:r>
        <w:rPr>
          <w:rFonts w:ascii="Calibri" w:hAnsi="Calibri"/>
          <w:b/>
          <w:color w:val="4A6B25"/>
          <w:sz w:val="20"/>
        </w:rPr>
        <w:t xml:space="preserve">2. </w:t>
      </w:r>
      <w:r>
        <w:rPr>
          <w:rFonts w:ascii="Calibri" w:hAnsi="Calibri"/>
          <w:b w:val="0"/>
          <w:color w:val="3A4A28"/>
          <w:sz w:val="20"/>
        </w:rPr>
        <w:t>Identity crisis risk — the transformation from Southwest's differentiated low-cost model toward a conventional airline product risks alienating the value-conscious customer base without successfully capturing the premium traveler segment that Delta and United own [3]</w:t>
      </w:r>
    </w:p>
    <w:p>
      <w:pPr>
        <w:spacing w:before="40" w:after="40"/>
        <w:ind w:left="283"/>
      </w:pPr>
      <w:r>
        <w:rPr>
          <w:rFonts w:ascii="Calibri" w:hAnsi="Calibri"/>
          <w:b/>
          <w:color w:val="4A6B25"/>
          <w:sz w:val="20"/>
        </w:rPr>
        <w:t xml:space="preserve">3. </w:t>
      </w:r>
      <w:r>
        <w:rPr>
          <w:rFonts w:ascii="Calibri" w:hAnsi="Calibri"/>
          <w:b w:val="0"/>
          <w:color w:val="3A4A28"/>
          <w:sz w:val="20"/>
        </w:rPr>
        <w:t>Negative free cash flow of -$835M and a dividend that hasn't grown since its 2023 resumption at $0.18/quarter signal capital allocation constraints that limit strategic flexibility and shareholder returns during the investment-heavy transformation period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Southwest's core business — physically transporting passengers by aircraft — is structurally immune to AI substitution. Air travel requires pilots, crews, aircraft, airports, and ground infrastructure that AI cannot replace [2]. AI increases demand for business travel and leisure travel through productivity-driven income gains. The airline's operational complexity — fleet scheduling, crew management, weather routing — benefits from AI optimization tools rather than facing disruption. Score falls short of 9 because AI-powered virtual meetings could marginally reduce short-haul business travel demand. AI Opportunity (0/1): No quantifiable AI-generated revenue; Southwest uses basic analytics for customer retention and pricing but has not shipped AI-powered products or reported specific AI-driven revenue streams [2]. Moody's flagged the company's cautious approach to AI adoption as a competitive risk relative to peers.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Southwest Airlines Q2 2026 Earnings Release — Record Operating Revenue $8.4B (+16.4% YoY), Net Income $233M, Adjusted EPS $0.94, SEC Form 8-K and Investor Relations, July 2026</w:t>
      </w:r>
    </w:p>
    <w:p>
      <w:pPr>
        <w:spacing w:before="20" w:after="20"/>
        <w:ind w:left="170"/>
      </w:pPr>
      <w:r>
        <w:rPr>
          <w:rFonts w:ascii="Calibri" w:hAnsi="Calibri"/>
          <w:b/>
          <w:color w:val="4A6B25"/>
          <w:sz w:val="15"/>
        </w:rPr>
        <w:t xml:space="preserve">2. </w:t>
      </w:r>
      <w:r>
        <w:rPr>
          <w:rFonts w:ascii="Calibri" w:hAnsi="Calibri"/>
          <w:b w:val="0"/>
          <w:color w:val="3A4A28"/>
          <w:sz w:val="17"/>
        </w:rPr>
        <w:t>Southwest Airlines AI Integration Analysis — ePlaneAI on cautious AI adoption, Moody's margin squeeze warning, Fortune CEO interview on AI strategy, 2022-2025</w:t>
      </w:r>
    </w:p>
    <w:p>
      <w:pPr>
        <w:spacing w:before="20" w:after="20"/>
        <w:ind w:left="170"/>
      </w:pPr>
      <w:r>
        <w:rPr>
          <w:rFonts w:ascii="Calibri" w:hAnsi="Calibri"/>
          <w:b/>
          <w:color w:val="4A6B25"/>
          <w:sz w:val="15"/>
        </w:rPr>
        <w:t xml:space="preserve">3. </w:t>
      </w:r>
      <w:r>
        <w:rPr>
          <w:rFonts w:ascii="Calibri" w:hAnsi="Calibri"/>
          <w:b w:val="0"/>
          <w:color w:val="3A4A28"/>
          <w:sz w:val="17"/>
        </w:rPr>
        <w:t>Southwest Airlines Transformation Plan — Assigned Seating January 2026 Launch, Bob Jordan CEO, $1.5B Revenue Opportunity, Elliott Management Pressure, September 2024 Investor Day, TravelPulse and Aviation Business News</w:t>
      </w:r>
    </w:p>
    <w:p>
      <w:pPr>
        <w:spacing w:before="20" w:after="20"/>
        <w:ind w:left="170"/>
      </w:pPr>
      <w:r>
        <w:rPr>
          <w:rFonts w:ascii="Calibri" w:hAnsi="Calibri"/>
          <w:b/>
          <w:color w:val="4A6B25"/>
          <w:sz w:val="15"/>
        </w:rPr>
        <w:t xml:space="preserve">4. </w:t>
      </w:r>
      <w:r>
        <w:rPr>
          <w:rFonts w:ascii="Calibri" w:hAnsi="Calibri"/>
          <w:b w:val="0"/>
          <w:color w:val="3A4A28"/>
          <w:sz w:val="17"/>
        </w:rPr>
        <w:t>Yahoo Finance LUV Sustainability — ESG Risk Score 30.7, Moderate Controversy Level 2/5, Sustainalytics,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