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LW</w:t>
      </w:r>
      <w:r>
        <w:rPr>
          <w:rFonts w:ascii="Calibri" w:hAnsi="Calibri"/>
          <w:b/>
          <w:color w:val="1A2010"/>
          <w:sz w:val="40"/>
        </w:rPr>
        <w:t xml:space="preserve">  Lamb Weston Holdings, Inc.</w:t>
      </w:r>
    </w:p>
    <w:p>
      <w:pPr>
        <w:spacing w:after="120"/>
      </w:pPr>
      <w:r>
        <w:rPr>
          <w:rFonts w:ascii="Calibri" w:hAnsi="Calibri"/>
          <w:b/>
          <w:color w:val="6E8450"/>
          <w:sz w:val="18"/>
        </w:rPr>
        <w:t>DIVIDEND SLEEVE · 2026-08-30 · Inspire: 47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Staples · Packaged Foods · NYSE · United States</w:t>
      </w:r>
    </w:p>
    <w:p>
      <w:pPr>
        <w:spacing w:after="80"/>
      </w:pPr>
      <w:r>
        <w:rPr>
          <w:rFonts w:ascii="Calibri" w:hAnsi="Calibri"/>
          <w:b w:val="0"/>
          <w:color w:val="3A4A28"/>
          <w:sz w:val="20"/>
        </w:rPr>
        <w:t>Lamb Weston is the world's leading producer of frozen potato products, supplying French fries, potato specialties, and appetizers to quick-service restaurants, retail grocers, and foodservice distributors globally. Spun off from ConAgra Foods in November 2017, the company operates processing plants across North America, Europe, and Asia-Pacific. Under CEO Mike Smith and Executive Chair Jan Craps (joined February 2026), Lamb Weston is executing a 'Focus 2 Win' turnaround strategy that delivered $100M+ in structural cost savings in its first year. FY2026 (ended May 31) revenue was $6.61B (+2.5% YoY) with 7% volume growth, but EPS of $2.08 reflects ongoing margin compression from elevated potato costs and restructuring charges.</w:t>
      </w:r>
    </w:p>
    <w:p>
      <w:r>
        <w:rPr>
          <w:rFonts w:ascii="Calibri" w:hAnsi="Calibri"/>
          <w:b/>
          <w:color w:val="6E8450"/>
          <w:sz w:val="18"/>
        </w:rPr>
        <w:t>10,000 Employees · https://www.lambweston.com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Lamb Weston's innovation is incremental rather than transformative — the company operates in frozen potatoes, a mature category where product launches are extensions (new shapes, coatings, flavors) rather than market-redefining pivots. The 'Focus 2 Win' strategy is fundamentally a cost-reduction and operational efficiency program that delivered $100M+ in structural savings, not an innovation initiative [2]. North America volume grew 7% in FY2026, driven by share gains in existing channels rather than new product categories [1]. AI Deployment (0/2): No AI-powered products or quantifiable AI-driven efficiencies reported. Management mentioned integrating technology and AI/cybersecurity under a new Chief Strategy and Technology Officer, and applying lessons from prior ERP challenges, but no measurable AI impact has been disclosed [3]. Market Share (2/2): Lamb Weston is the undisputed global leader in frozen potato products — the largest producer worldwide with dominant share in North American and growing presence in APAC and Latin America [1]. The company gained market share in FY2026 through 7% volume growth while the broader frozen potato category grew more slowly, reinforcing its category leadership position. Product Pipeline (0/2): No transformative product pipeline. Innovation in frozen potatoes is inherently incremental — new potato product formats and flavors rather than category-defining launches. No next-generation products with specific timelines and revenue visibility have been announced. R&amp;D Intensity (1/1): The company has invested in technology infrastructure including appointing a Chief Strategy and Technology Officer, focusing on data governance, and prioritizing AI/cybersecurity investment, suggesting above-average technology commitment for a food manufacturer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Lamb Weston's purpose revolves around 'seeing the possibilities in potatoes' and feeding the world through frozen potato products — a clear, specific mission that connects the company's work to global food supply [3]. The mission identifies what the company does and for whom, but doesn't articulate a deeper purpose that transcends the potato category or inspires beyond the obvious commercial imperative. Community Impact (1/2): Lamb Weston publishes annual sustainability reports with 2030/2033 goals across three pillars (People, Food, Planet), including water conservation, waste reduction, and GHG emissions targets [3]. The company's agricultural supply chain creates meaningful economic impact in potato-growing communities. However, specific charitable giving amounts or distinctive community investment programs were not identified. Employee Retention (1/2): The leadership team is in transition — Mike Smith as CEO and Jan Craps as Executive Chair (joined February 2026) are building a new 'performance culture' focused on ROIC, free cash flow, and individual accountability [3]. The organizational redesign for 'speed and simplicity' suggests active cultural change. Leadership stability is improving but has not yet been tested through a full business cycle under the new team. Insider Buying (0/2): No evidence of meaningful net insider buying by executives identified in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using dividend stock weighting. Key strengths include exceptional valuation (Forward P/E of 14.47 well below the 20x target, scoring 1.0), solid ROE of 17.35% exceeding the 15% target, strong 5-year revenue CAGR of approximately 11% driven by the post-spinoff growth trajectory and food inflation, and a robust dividend profile with 10% five-year dividend growth CAGR, 9 consecutive years paid since the 2017 spin-off, and 8 consecutive years of increases [1][4]. Primary drags are the high D/E of 220% reflecting the capital-intensive food processing business with significant debt (scoring 0.35), low profit margin of 4.61% (well below the 20% target, scoring 0.23), and an elevated payout ratio of 69.8% above the 40% target (scoring 0.50). The stock clears the liquidity floor comfortably. The infrastructure score reflects a financially solid dividend payer with attractive valuation but elevated leverage and compressed margins.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Lamb Weston exhibits mixed infinite/finite game characteristics. The company has genuine market leadership built over decades in frozen potatoes, and the 'Focus 2 Win' strategy represents disciplined long-term thinking. However, the recent leadership upheaval (activist pressure, CEO change, new executive chair) and the emphasis on near-term financial metrics (ROIC, free cash flow, cost culture) suggest a company that is currently playing to win this quarter rather than playing to keep playing. The cause — feeding the world through potatoes — is real but not deeply tested under the new leadership team.</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Lamb Weston's implicit cause — feeding the world through the world's best frozen potato products — exists but is shallow by Sinek's standards. The purpose doesn't clearly articulate a future state that the company is trying to create; it describes what the company already does. The recent leadership transition (driven partly by activist investor pressure) and the emphasis on financial metrics ('ROIC, free cash flow, individual accountability') suggest the current strategic framework is oriented around shareholder returns rather than a transcendent purpose [2][3]. The cause hasn't been tested through crisis under the new management team.</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leadership transition is still fresh — Mike Smith as CEO and Jan Craps as Executive Chair are building a new culture, which inherently creates organizational uncertainty. The emphasis on 'performance culture, individual accountability, and cost discipline' suggests a shift toward results-oriented management [3]. While this can build trust through clarity and fairness, it can also create anxiety if employees perceive it as punitive. The company employs ~10,000 people across global processing facilities, and no reports of significant labor disputes or cultural crises were identified.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Lamb Weston competes with McCain Foods (the other global frozen potato giant) and Simplot, and the competitive dynamic appears oriented toward mutual improvement rather than destruction. Management commentary focuses on gaining share through operational excellence, volume growth, and customer service rather than predatory pricing or competitor disparagement [1]. The company's approach — winning through product quality, supply chain reliability, and customer relationships — reflects an infinite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Lamb Weston evolved from a division within ConAgra Foods to a standalone public company in 2017, demonstrating the ability to operate independently and build its own identity. The 'Focus 2 Win' strategy represents a meaningful strategic pivot from growth-at-all-costs to disciplined profitability. Expansion into APAC and Latin America shows geographic diversification [1]. However, the core business — frozen potato products — has remained unchanged. No evidence of willingness to fundamentally reinvent the business model in response to changing market dynamics.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'Focus 2 Win' strategy involved difficult decisions — plant closures, workforce restructuring, and a fundamental redesign of the organization for 'speed and simplicity' that delivered $100M+ in structural cost savings [2]. Management chose to accept near-term restructuring pain for long-term competitiveness. Jan Craps joining as Executive Chair (February 2026) to drive M&amp;A, governance, and international execution represents a commitment to building long-term capabilities beyond quarterly optimization. However, these decisions were largely forced by deteriorating margins and activist pressure rather than proactive cause-driven leadership.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Lamb Weston at 14.47x forward earnings offers a compelling valuation entry for the world's leading frozen potato producer — FY2026 volume growth of 7% with North American share gains demonstrates the core franchise remains healthy despite macro headwinds, and the 'Focus 2 Win' strategy delivered $100M+ in structural savings that should flow through to margins as FY2027 guidance projects adjusted EPS of $2.95-$3.25 (42-56% above FY2026's $2.08) and adjusted EBITDA of $1.1-$1.2B [1][2]. The 3.39% dividend yield provides income while shareholders wait for the margin recovery, supported by a 10% five-year dividend growth CAGR and 8 consecutive annual increases since the 2017 spin-off [4]. The Inspire Impact Score of 47 (ALIGNED) with 13 positive attributions and zero negatives positions the stock well for faith-based portfolios. ROE of 17.35% exceeds the IOWN target, and the food manufacturing business is essentially immune to AI disruption.</w:t>
      </w:r>
    </w:p>
    <w:p>
      <w:pPr>
        <w:spacing w:after="120"/>
      </w:pPr>
      <w:r>
        <w:rPr>
          <w:rFonts w:ascii="Calibri" w:hAnsi="Calibri"/>
          <w:b w:val="0"/>
          <w:color w:val="3A4A28"/>
          <w:sz w:val="20"/>
        </w:rPr>
        <w:t>The bear case centers on margin compression, leverage, and structural growth limitations. Profit margin of 4.61% is deeply below the 20% IOWN target and reflects the commodity-input nature of the frozen potato business — potato costs, energy, and transportation are largely outside management's control, and FY2026 margins compressed despite the $100M+ cost savings program [1]. D/E of 220% is well above the 70% target, creating refinancing risk in a higher-rate environment and limiting financial flexibility for strategic investments or dividend growth acceleration. Revenue growth of only 2.5% in FY2026 (despite 7% volume growth) suggests negative price/mix dynamics that could persist as QSR customers resist price increases in a competitive quick-service environment. The payout ratio of 69.8% is elevated, meaning the dividend has limited room for growth without earnings recovery. The frozen potato category faces long-term secular headwinds from consumer health trends favoring fresh/less-processed foods, and climate change creates growing risk to potato crop yields and quality. Geographic concentration in North America (where market share is already dominant) limits organic growth opportunities, and EMEA softness in FY2026 signals challenges in the international expansion strategy.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FY2027 margin recovery with adjusted EPS guidance of $2.95-$3.25 (42-56% increase over FY2026) and adjusted EBITDA of $1.1-$1.2B, driven by full-year realization of $100M+ 'Focus 2 Win' structural savings plus moderating potato input costs [2]</w:t>
      </w:r>
    </w:p>
    <w:p>
      <w:pPr>
        <w:spacing w:before="40" w:after="40"/>
        <w:ind w:left="283"/>
      </w:pPr>
      <w:r>
        <w:rPr>
          <w:rFonts w:ascii="Calibri" w:hAnsi="Calibri"/>
          <w:b/>
          <w:color w:val="4A6B25"/>
          <w:sz w:val="20"/>
        </w:rPr>
        <w:t xml:space="preserve">2. </w:t>
      </w:r>
      <w:r>
        <w:rPr>
          <w:rFonts w:ascii="Calibri" w:hAnsi="Calibri"/>
          <w:b w:val="0"/>
          <w:color w:val="3A4A28"/>
          <w:sz w:val="20"/>
        </w:rPr>
        <w:t>Continued North American volume and share gains — FY2026 volume grew 7% as Lamb Weston leveraged supply chain reliability and customer service to take share from competitors, a trend that new leadership intends to accelerate [1]</w:t>
      </w:r>
    </w:p>
    <w:p>
      <w:pPr>
        <w:spacing w:before="40" w:after="40"/>
        <w:ind w:left="283"/>
      </w:pPr>
      <w:r>
        <w:rPr>
          <w:rFonts w:ascii="Calibri" w:hAnsi="Calibri"/>
          <w:b/>
          <w:color w:val="4A6B25"/>
          <w:sz w:val="20"/>
        </w:rPr>
        <w:t xml:space="preserve">3. </w:t>
      </w:r>
      <w:r>
        <w:rPr>
          <w:rFonts w:ascii="Calibri" w:hAnsi="Calibri"/>
          <w:b w:val="0"/>
          <w:color w:val="3A4A28"/>
          <w:sz w:val="20"/>
        </w:rPr>
        <w:t>International growth in APAC and Latin America offsetting EMEA softness, with new Executive Chair Jan Craps (former AB InBev global executive) bringing international market execution expertise to drive geographic expansion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Margin compression from commodity potato costs, energy, and transportation inputs that management cannot control — FY2026 profit margin of 4.61% demonstrates the vulnerability of the business model to input cost inflation despite $100M+ in operational savings [1][4]</w:t>
      </w:r>
    </w:p>
    <w:p>
      <w:pPr>
        <w:spacing w:before="40" w:after="40"/>
        <w:ind w:left="283"/>
      </w:pPr>
      <w:r>
        <w:rPr>
          <w:rFonts w:ascii="Calibri" w:hAnsi="Calibri"/>
          <w:b/>
          <w:color w:val="4A6B25"/>
          <w:sz w:val="20"/>
        </w:rPr>
        <w:t xml:space="preserve">2. </w:t>
      </w:r>
      <w:r>
        <w:rPr>
          <w:rFonts w:ascii="Calibri" w:hAnsi="Calibri"/>
          <w:b w:val="0"/>
          <w:color w:val="3A4A28"/>
          <w:sz w:val="20"/>
        </w:rPr>
        <w:t>High leverage at 220% D/E creates refinancing risk and limits financial flexibility — the elevated payout ratio of 69.8% leaves minimal margin for error, and any significant earnings shortfall could pressure dividend sustainability [4]</w:t>
      </w:r>
    </w:p>
    <w:p>
      <w:pPr>
        <w:spacing w:before="40" w:after="40"/>
        <w:ind w:left="283"/>
      </w:pPr>
      <w:r>
        <w:rPr>
          <w:rFonts w:ascii="Calibri" w:hAnsi="Calibri"/>
          <w:b/>
          <w:color w:val="4A6B25"/>
          <w:sz w:val="20"/>
        </w:rPr>
        <w:t xml:space="preserve">3. </w:t>
      </w:r>
      <w:r>
        <w:rPr>
          <w:rFonts w:ascii="Calibri" w:hAnsi="Calibri"/>
          <w:b w:val="0"/>
          <w:color w:val="3A4A28"/>
          <w:sz w:val="20"/>
        </w:rPr>
        <w:t>Secular decline risk in the QSR-dependent frozen potato category as consumers increasingly favor fresh, less-processed foods and health-conscious alternatives, potentially compressing the long-term TAM for Lamb Weston's core product lines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Lamb Weston's core business — growing, processing, and distributing frozen potato products — is fundamentally physical and immune to AI substitution. AI cannot grow potatoes, operate industrial-scale food processing equipment, manage cold chain logistics, or replace the physical product consumed by billions of people globally [1]. The company's competitive moats are physical infrastructure (processing plants, cold storage, distribution networks), agricultural supply chain relationships, and long-term customer contracts with major QSR chains. No analyst has identified AI as a disruption risk for the frozen potato industry. The one-point deduction from maximum reflects that AI could eventually help competitors optimize agricultural yields, processing efficiency, and supply chain logistics, modestly narrowing Lamb Weston's operational advantages over time. AI Opportunity (0/1): Lamb Weston does not generate revenue from AI products or services. Management has acknowledged internal AI and data governance investments under the new Chief Strategy and Technology Officer, but no quantifiable AI-driven revenue or cost savings have been reported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Lamb Weston FY2026 Results (Ended May 31, 2026) — Revenue $6.61B (+2.5%), EPS $2.08, Q4 Revenue $1.77B (+5.6%), Volume +7%, North America Share Gains, EMEA Softness — TradingView, Yahoo Finance, July 2026</w:t>
      </w:r>
    </w:p>
    <w:p>
      <w:pPr>
        <w:spacing w:before="20" w:after="20"/>
        <w:ind w:left="170"/>
      </w:pPr>
      <w:r>
        <w:rPr>
          <w:rFonts w:ascii="Calibri" w:hAnsi="Calibri"/>
          <w:b/>
          <w:color w:val="4A6B25"/>
          <w:sz w:val="15"/>
        </w:rPr>
        <w:t xml:space="preserve">2. </w:t>
      </w:r>
      <w:r>
        <w:rPr>
          <w:rFonts w:ascii="Calibri" w:hAnsi="Calibri"/>
          <w:b w:val="0"/>
          <w:color w:val="3A4A28"/>
          <w:sz w:val="17"/>
        </w:rPr>
        <w:t>Lamb Weston FY2027 Guidance and Strategy — Adjusted EPS $2.95-$3.25, Adjusted EBITDA $1.1-$1.2B, Focus 2 Win $100M+ Savings, Turnaround Traction — Investing.com, Yahoo Finance, July 2026</w:t>
      </w:r>
    </w:p>
    <w:p>
      <w:pPr>
        <w:spacing w:before="20" w:after="20"/>
        <w:ind w:left="170"/>
      </w:pPr>
      <w:r>
        <w:rPr>
          <w:rFonts w:ascii="Calibri" w:hAnsi="Calibri"/>
          <w:b/>
          <w:color w:val="4A6B25"/>
          <w:sz w:val="15"/>
        </w:rPr>
        <w:t xml:space="preserve">3. </w:t>
      </w:r>
      <w:r>
        <w:rPr>
          <w:rFonts w:ascii="Calibri" w:hAnsi="Calibri"/>
          <w:b w:val="0"/>
          <w:color w:val="3A4A28"/>
          <w:sz w:val="17"/>
        </w:rPr>
        <w:t>Lamb Weston Leadership — CEO Mike Smith, Executive Chair Jan Craps (Feb 2026), Chief Strategy and Technology Officer, Performance Culture, AI/Cybersecurity Investment — lambweston.com, Yahoo Finance,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GuruFocus — LW Key Statistics: Forward P/E 14.47, D/E 220%, ROE 17.35%, Profit Margin 4.61%, Dividend Yield 3.39%, Payout Ratio 69.8%, Stock Price $42.77,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