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LXU</w:t>
      </w:r>
      <w:r>
        <w:rPr>
          <w:rFonts w:ascii="Calibri" w:hAnsi="Calibri"/>
          <w:b/>
          <w:color w:val="1A2010"/>
          <w:sz w:val="40"/>
        </w:rPr>
        <w:t xml:space="preserve">  LSB Industries, Inc.</w:t>
      </w:r>
    </w:p>
    <w:p>
      <w:pPr>
        <w:spacing w:after="120"/>
      </w:pPr>
      <w:r>
        <w:rPr>
          <w:rFonts w:ascii="Calibri" w:hAnsi="Calibri"/>
          <w:b/>
          <w:color w:val="6E8450"/>
          <w:sz w:val="18"/>
        </w:rPr>
        <w:t>GROWTH SLEEVE · 2026-10-02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Chemicals · NYQ · United States</w:t>
      </w:r>
    </w:p>
    <w:p>
      <w:pPr>
        <w:spacing w:after="80"/>
      </w:pPr>
      <w:r>
        <w:rPr>
          <w:rFonts w:ascii="Calibri" w:hAnsi="Calibri"/>
          <w:b w:val="0"/>
          <w:color w:val="3A4A28"/>
          <w:sz w:val="20"/>
        </w:rPr>
        <w:t>LSB Industries manufactures and sells nitrogen-based chemical products for agricultural, industrial, and energy transition markets. Primary products include ammonia, urea ammonium nitrate (UAN), ammonium nitrate, and nitric acid produced at three facilities in Arkansas, Oklahoma, and Alabama. FY2026 TTM revenue is approximately $658M with trailing 12-month adjusted EBITDA of $200M and net debt leverage of 1.1x. The company is developing carbon capture capabilities at its El Dorado facility. Founded in 1968, headquartered in Oklahoma City, Oklahoma.</w:t>
      </w:r>
    </w:p>
    <w:p>
      <w:r>
        <w:rPr>
          <w:rFonts w:ascii="Calibri" w:hAnsi="Calibri"/>
          <w:b/>
          <w:color w:val="6E8450"/>
          <w:sz w:val="18"/>
        </w:rPr>
        <w:t>513 Employees · https://www.lsbindustries.com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LSB has optimized its product mix toward higher-margin ammonium nitrate and invested in the El Dorado carbon capture and sequestration project, representing meaningful operational evolution within chemical manufacturing but not a transformative business model pivot [1][2]. Q1 2026 adjusted EBITDA surged 44% to $52M and Q2 delivered $53M (up 40% YoY), reflecting improved plant reliability and commercial execution. AI Deployment (0/2): No evidence of AI-powered products or AI-driven cost savings. Management identified emerging demand for industrial chemicals from 'AI-related infrastructure, data centers, power generation, and electrification' but this reflects market tailwinds, not AI deployment [2]. Market Share (0/2): LSB operates in a commodity nitrogen fertilizer market without structural share differentiation, competing against much larger players like CF Industries and Nutrien. Product Pipeline (1/2): El Dorado carbon capture project targeting Q1 2027 completion with $25-30M in annual earnings contribution, plus planned ammonia expansion with $20M incremental EBITDA and final investment decision expected Q2 2027 [1][2]. R&amp;D Intensity (0/1): No specific R&amp;D spending disclosed; chemical manufacturing is capital-project-driven rather than research-intensive.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LSB's stated purpose — 'We create products that improve the quality of life for current and future generations' — with a vision 'to be a leader in the production of low and no carbon products that build, feed and power the world' connects chemical manufacturing to human welfare and sustainability, identifying a clear benefit beyond profit [3]. However, it remains broad enough to describe many industrial companies and lacks the distinctiveness that would merit a higher score. Community Impact (0/2): Published sustainability priorities aligned with 13 of 17 UN Sustainable Development Goals, but no specific charitable foundation, dollar commitments, or distinctive community investment programs were identified [3]. Employee Retention (0/2): Glassdoor shows only 35% of employees would recommend LSB Industries, with a culture rating of 2.7/5 and 52% CEO approval — among the lower ratings in the industrial sector [2]. No specific retention or tenure data available. Insider Buying (0/2): No evidence of meaningful net insider buying by CEO Behrman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Q1 2026 delivered $169.5M revenue (beating $163M consensus) with adjusted EBITDA of $52M (up 44% YoY), and Q2 delivered $168M revenue with $53M EBITDA (up 40% YoY), generating $200M trailing 12-month EBITDA [1][2]. Forward P/E of 9.57 is well below the 20 target (score 1.0), and PEG of 0.42 is exceptional against the 1.0 target (score 1.0, 2x weight). D/E of 90.8% scores 0.91 against the 70% target and 300% floor. ROE of 7.1% is modest but improving as the company returns to profitability, scoring 0.47 (2x weight). Revenue growth YoY of 11.1% scores 1.0. Profit margin of 5.6% is thin for a chemical producer (score 0.28), reflecting commodity economics. Net leverage of 1.1x with $220M cash demonstrates balance sheet strength. Daily dollar volume of $7.8M provides adequate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LSB Industries operates with a predominantly finite mindset under CEO Behrman, an investment banker turned industrial operator who has led since 2018. Strategic decisions are driven by capital allocation optimization — share buybacks, capacity debottlenecking, and carbon capture projects evaluated on IRR and EBITDA contribution rather than a deeper organizational purpose. Glassdoor ratings of 35% recommend and 2.7/5 culture score suggest low organizational trust, and the company's values (Safety, Integrity, Teamwork, Improvement) do not constitute a Just Cause that inspires sacrifice beyond financial returns.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LSB's purpose — 'We create products that improve the quality of life for current and future generations' — is well-intentioned but has not been validated as a Just Cause by Sinek's criteria. The purpose has not been tested through crisis or leadership transition, and strategic decisions are framed in financial terms ($50M EBITDA improvement, capital deployment for returns) rather than as expressions of a higher purpose [1][3]. The vision of low-carbon ammonia leadership is promising but nascent — the El Dorado CCS project is the company's first such initiative.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ratings are concerning — only 35% of employees would recommend LSB Industries, with a culture score of 2.7/5 and 52% CEO approval [2]. For a 513-employee chemical manufacturer where plant safety and operational reliability depend on trust between workers and management, these metrics signal organizational challenges. The company hired a new CHRO in 2023 to build a 'culture of excellence,' implying cultural gaps were identified at the leadership level.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LSB competes in a commodity market where competition is primarily on cost, plant reliability, and logistics proximity. Management commentary focuses on market conditions (supply disruptions, pricing) and capital efficiency rather than learning from competitors like CF Industries or Nutrien [1][2]. The competitive framing is standard commodity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LSB's investment in El Dorado carbon capture represents an incremental but meaningful strategic evolution — positioning nitrogen chemicals as clean energy infrastructure (blue ammonia as hydrogen carrier) rather than just fertilizer and mining inputs [1]. The vision of 'low and no carbon products' signals willingness to evolve. However, the core production assets and business model remain unchanged — this is adaptive flexibility within the same commodity framework,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committed significant capital to the El Dorado carbon capture project and planned ammonia expansion despite near-term profitability pressure from turnaround disruptions ($35-40M Q2 impact) [1][2]. Investing through a turnaround quarter rather than delaying projects to manage earnings demonstrates some willingness to prioritize long-term capability. However, these investments have clear financial IRRs and are not principled stands that sacrifice returns — they are rational capital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LSB Industries at $9.76 is executing a compelling operational turnaround with Q1 2026 EPS of $0.27 (145% above consensus) and Q2 adjusted EBITDA of $53M (up 40% YoY), generating $200M trailing 12-month EBITDA on improved plant reliability and disciplined commercial execution [1][2]. At Forward P/E of 9.57 with PEG of 0.42, $220M cash, and net leverage of just 1.1x, the stock is deeply undervalued relative to forward earnings power. The El Dorado carbon capture project (Q1 2027, $25-30M annual earnings) and planned ammonia expansion ($20M incremental EBITDA) provide visible earnings growth catalysts totaling $50M in additional annual EBITDA. Favorable market conditions — tight global nitrogen supply, strong ammonium nitrate demand for mining/construction, and emerging demand from AI data center infrastructure — support pricing above mid-cycle levels [1][2].</w:t>
      </w:r>
    </w:p>
    <w:p>
      <w:pPr>
        <w:spacing w:after="120"/>
      </w:pPr>
      <w:r>
        <w:rPr>
          <w:rFonts w:ascii="Calibri" w:hAnsi="Calibri"/>
          <w:b w:val="0"/>
          <w:color w:val="3A4A28"/>
          <w:sz w:val="20"/>
        </w:rPr>
        <w:t>The bear case centers on commodity cyclicality and thin margins. LSB's revenue collapsed from $902M in 2022 to $522M in 2024 as nitrogen prices normalized, demonstrating the earnings volatility inherent in a business with limited pricing power [1]. Net profit margin of 5.6% is thin and highly sensitive to natural gas input costs — management noted risks from natural gas price spikes driven by 'Gulf Coast industrial demand, AI data centers, and power generation' [2]. The stock's decline from $17.22 to $9.76 (43% drawdown from 52-week high) despite improving fundamentals suggests the market questions the durability of the current upcycle. Glassdoor ratings of 35% recommend and 2.7/5 culture score indicate organizational challenges in a business where plant safety and operational reliability depend on workforce engagement. Carbon capture execution risk is real — El Dorado is LSB's first CCS initiative with no proven operational track record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El Dorado carbon capture project targeting Q1 2027 operational start with $25-30M in annual earnings contribution, positioning LSB as a blue ammonia producer for the energy transition market [1][2]</w:t>
      </w:r>
    </w:p>
    <w:p>
      <w:pPr>
        <w:spacing w:before="40" w:after="40"/>
        <w:ind w:left="283"/>
      </w:pPr>
      <w:r>
        <w:rPr>
          <w:rFonts w:ascii="Calibri" w:hAnsi="Calibri"/>
          <w:b/>
          <w:color w:val="4A6B25"/>
          <w:sz w:val="20"/>
        </w:rPr>
        <w:t xml:space="preserve">2. </w:t>
      </w:r>
      <w:r>
        <w:rPr>
          <w:rFonts w:ascii="Calibri" w:hAnsi="Calibri"/>
          <w:b w:val="0"/>
          <w:color w:val="3A4A28"/>
          <w:sz w:val="20"/>
        </w:rPr>
        <w:t>Management's $50M incremental annual EBITDA target from reliability improvements, debottlenecking, and product mix optimization — half expected by end 2026, remainder by end 2027 [1]</w:t>
      </w:r>
    </w:p>
    <w:p>
      <w:pPr>
        <w:spacing w:before="40" w:after="40"/>
        <w:ind w:left="283"/>
      </w:pPr>
      <w:r>
        <w:rPr>
          <w:rFonts w:ascii="Calibri" w:hAnsi="Calibri"/>
          <w:b/>
          <w:color w:val="4A6B25"/>
          <w:sz w:val="20"/>
        </w:rPr>
        <w:t xml:space="preserve">3. </w:t>
      </w:r>
      <w:r>
        <w:rPr>
          <w:rFonts w:ascii="Calibri" w:hAnsi="Calibri"/>
          <w:b w:val="0"/>
          <w:color w:val="3A4A28"/>
          <w:sz w:val="20"/>
        </w:rPr>
        <w:t>Emerging demand for industrial chemicals from AI data center construction, power generation, and electrification infrastructure creating new end markets beyond traditional agricultural and mining applications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cyclicality — nitrogen fertilizer prices are volatile and LSB has limited pricing power; revenue collapsed 42% from 2022 to 2024 and a normalization of global supply could compress margins toward breakeven [1]</w:t>
      </w:r>
    </w:p>
    <w:p>
      <w:pPr>
        <w:spacing w:before="40" w:after="40"/>
        <w:ind w:left="283"/>
      </w:pPr>
      <w:r>
        <w:rPr>
          <w:rFonts w:ascii="Calibri" w:hAnsi="Calibri"/>
          <w:b/>
          <w:color w:val="4A6B25"/>
          <w:sz w:val="20"/>
        </w:rPr>
        <w:t xml:space="preserve">2. </w:t>
      </w:r>
      <w:r>
        <w:rPr>
          <w:rFonts w:ascii="Calibri" w:hAnsi="Calibri"/>
          <w:b w:val="0"/>
          <w:color w:val="3A4A28"/>
          <w:sz w:val="20"/>
        </w:rPr>
        <w:t>Natural gas input cost exposure — AI data center and LNG export demand for natural gas could spike feedstock costs, compressing margins in a business where gas represents the largest cost component [2]</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challenges with Glassdoor ratings of 35% recommend and 2.7/5 culture score, creating operational risk at chemical plants where safety and reliability depend on workforce engagement and trust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LSB Industries' core business — manufacturing ammonia, urea ammonium nitrate, and ammonium nitrate at three chemical plants — is structurally immune to AI disruption [1]. Chemical production requires physical plants, hazardous material handling, complex logistics, and regulatory compliance that AI cannot substitute. Agricultural demand for nitrogen fertilizer is inelastic and tied to food production fundamentals. Industrial ammonium nitrate for mining and construction has no AI substitute. Additionally, AI data center growth increases electricity demand and may increase natural gas demand, indirectly supporting ammonia pricing. Management noted emerging demand for industrial chemicals from 'capital spending tied to AI-related infrastructure, data centers, power generation, and electrification' [2]. AI Opportunity (0/1): No quantifiable revenue from AI-related products or services. The company's operations are physical commodity production with no AI product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LSB Industries Q1 and Q2 2026 Earnings — Q1 Revenue $169.5M (Beat), EPS $0.27 (+145% vs Consensus), Q2 EBITDA $53M (+40% YoY), TTM EBITDA $200M, Investing.com and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LSB Industries Q2 2026 Earnings Call Transcript — CEO Behrman on AI Infrastructure Demand, Natural Gas Risks, Carbon Capture Progress, Investing.com, July 2026</w:t>
      </w:r>
    </w:p>
    <w:p>
      <w:pPr>
        <w:spacing w:before="20" w:after="20"/>
        <w:ind w:left="170"/>
      </w:pPr>
      <w:r>
        <w:rPr>
          <w:rFonts w:ascii="Calibri" w:hAnsi="Calibri"/>
          <w:b/>
          <w:color w:val="4A6B25"/>
          <w:sz w:val="15"/>
        </w:rPr>
        <w:t xml:space="preserve">3. </w:t>
      </w:r>
      <w:r>
        <w:rPr>
          <w:rFonts w:ascii="Calibri" w:hAnsi="Calibri"/>
          <w:b w:val="0"/>
          <w:color w:val="3A4A28"/>
          <w:sz w:val="17"/>
        </w:rPr>
        <w:t>LSB Industries Sustainability Priorities and Mission — ESG Report, UN SDG Alignment, lsbindustries.com,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