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LYV</w:t>
      </w:r>
      <w:r>
        <w:rPr>
          <w:rFonts w:ascii="Calibri" w:hAnsi="Calibri"/>
          <w:b/>
          <w:color w:val="1A2010"/>
          <w:sz w:val="40"/>
        </w:rPr>
        <w:t xml:space="preserve">  Live Nation Entertainment, Inc.</w:t>
      </w:r>
    </w:p>
    <w:p>
      <w:pPr>
        <w:spacing w:after="120"/>
      </w:pPr>
      <w:r>
        <w:rPr>
          <w:rFonts w:ascii="Calibri" w:hAnsi="Calibri"/>
          <w:b/>
          <w:color w:val="6E8450"/>
          <w:sz w:val="18"/>
        </w:rPr>
        <w:t>GROWTH SLEEVE · 2026-09-05 · Inspire: -83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Entertainment · NYSE · United States</w:t>
      </w:r>
    </w:p>
    <w:p>
      <w:pPr>
        <w:spacing w:after="80"/>
      </w:pPr>
      <w:r>
        <w:rPr>
          <w:rFonts w:ascii="Calibri" w:hAnsi="Calibri"/>
          <w:b w:val="0"/>
          <w:color w:val="3A4A28"/>
          <w:sz w:val="20"/>
        </w:rPr>
        <w:t>Live Nation Entertainment is the world's largest live entertainment company, operating through three segments: Ticketmaster (ticketing), Live Nation Concerts (concert promotion), and Live Nation Sponsorship &amp; Advertising. Revenue of $25.2B in FY2025 (+9% YoY) with record 159M fan attendance. Found guilty of operating an illegal monopoly by a federal jury in April 2026; DOJ settled for $280M but 33 states continue pursuing remedies including potential Ticketmaster divestiture. CEO Michael Rapino has led the company for 20+ years. TTM revenue ~$26.3B. Market cap ~$43B.</w:t>
      </w:r>
    </w:p>
    <w:p>
      <w:r>
        <w:rPr>
          <w:rFonts w:ascii="Calibri" w:hAnsi="Calibri"/>
          <w:b/>
          <w:color w:val="6E8450"/>
          <w:sz w:val="18"/>
        </w:rPr>
        <w:t>62,000 Employees · https://www.livenationentertainment.com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Live Nation grew revenue from $11.5B (2019) to $25.2B (2025) through venue expansion, international growth, and vertical integration of ticketing-concerts-sponsorship, with record 159M fan attendance in 2025 and international markets surpassing the U.S. for the first time [1][2]. However, this is scale-driven growth through market dominance, not product innovation — Ticketmaster's platform remains widely criticized for poor UX and excessive fees. AI Deployment (0/2): No AI-powered products shipping to customers. CEO Rapino explicitly positioned the company against AI, stating 'in a world of endless screens and AI-generated everything, the one thing that can't be copied is being there' [2]. Market Share (2/2): Dominant category leader, confirmed by the April 2026 federal jury verdict finding Live Nation guilty of operating an illegal monopoly across ticketing, concert promotion, and venue management [3]. Ticketmaster processes the vast majority of primary tickets for major events in the U.S. Product Pipeline (1/2): Over 80% of 2026 large venue shows already booked with ticket sales pacing up double-digits in North America, and 70%+ of sponsorship pipeline booked [2]. Venue Nation expects 70M+ fans in 2026. However, these are bookings, not next-gen products. R&amp;D Intensity (0/1): Live entertainment company with minimal R&amp;D investment relative to $25.2B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Live Nation's purpose revolves around 'connecting fans with the artists and experiences they love,' which clearly identifies what the company does and for whom [2]. Rapino's articulation of live events as the irreplaceable human experience is genuine. However, the mission is functional rather than aspirational, and the monopoly verdict revealing employees who boasted about 'robbing' customers fundamentally undermines any purpose claim [3]. Community Impact (0/2): No specific charitable foundation, community investment programs, or philanthropic activities were identified. The monopoly verdict suggests a business that extracts value from communities through anti-competitive practices rather than investing in them [3]. Employee Retention (0/2): No specific employee retention or tenure data available. With ~62,000 employees spanning venues, concerts, and corporate operations, the workforce is large but retention data is not publicly reported. Insider Buying (0/2): Net insider selling in the past 12 months — no insider buys and multiple insider sells reported [5]. Insiders are de-risking personal exposure, a negative signal.</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metrics. D/E of 620% is far above the 300% floor, scoring 0 — Live Nation's aggressive leverage finances venue development and acquisitions at extreme balance sheet risk ($11.28B debt against $9.07B cash) [6]. ROE of 17.68% exceeds the 15% target at 1.0 (2x weight), reflecting improved profitability as legal charge distortions recede [6]. Revenue growth YoY of 9% scores 0.97, and the 5-year CAGR (COVID-distorted from $1.86B in 2020) scores 1.0 at 2x weight [1][2]. Forward P/E of 109.12x exceeds the 60 floor, scoring 0 — still elevated but normalized from the Q1 2026 legal-charge-distorted 500x [6]. Profit margin of ~2.3% scores 0.12, reflecting the high-fixed-cost live entertainment model [6]. PEG excluded (unavailable). Weighted sum 5.08/8 = 6.35, rounds to 6. Liquidity clears easily at ~$556M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Live Nation is a paradigmatic finite-game player. The company achieved dominance through vertical integration and market power rather than purpose-driven innovation, as confirmed by the April 2026 monopoly verdict where a jury found the company illegally monopolized ticketing, promotion, and venues. CEO Rapino has provided 20+ years of consistent leadership, but focused on market control rather than industry improvement. Internal communications revealed employees boasting about 'robbing' customers, and the company added Trump confidant Richard Grenell to its board amid the antitrust trial — classic finite-game maneuvering.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'Connecting fans with artists' is a clear purpose, but the April 2026 monopoly verdict fundamentally undermines any claim of serving a greater cause — the federal jury found Live Nation pressured artists and independent venues, shutting out those who didn't use Ticketmaster [3]. Internal trial testimony revealed employees boasting about 'robbing' customers and overcharging by an average of $1.72 per ticket across 22 states. A company that uses market power to coerce participants and overcharge consumers is pursuing dominance, not a Just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Michael Rapino has led Live Nation for over 20 years, providing exceptional leadership continuity [2]. The organization has grown from a concert promoter to a $25.2B integrated entertainment company under stable management. With ~62,000 employees across global operations, the company maintains functional organizational trust sufficient to execute complex live events worldwide. However, the trial testimony revealing an internal culture that tolerated boasting about 'robbing' customers suggests the circle of safety does not extend to consumer-facing values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The antitrust verdict is definitive evidence of a finite competitive mindset. Federal trial testimony revealed that Live Nation 'pressured artists and independent venues, with those who did not use Ticketmaster risking being shut out of major touring opportunities' [3]. AEG has told the judge that Live Nation must sell Ticketmaster to 'restore competition' in live music [3]. This is not competing to learn or improve — this is competing to eliminate rivals and control the market. Sinek would cite this as a textbook example of finite-game thinking.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Live Nation evolved from a concert promoter into an integrated live entertainment conglomerate spanning ticketing (Ticketmaster), concert promotion, venue ownership (Venue Nation with 70M+ expected fans in 2026), and sponsorship &amp; advertising ($1.3B, +11%) [2]. International expansion surpassed U.S. attendance for the first time in 2025. This vertical integration represents meaningful business model evolution, though driven by market control strategy rather than purpose-driven reinvention.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sacrificing short-term performance for long-term capability. The monopoly verdict suggests the opposite — leadership pursued market control through anti-competitive practices rather than investing in organic competitive advantage [3]. The DOJ settlement was negotiated through direct CEO-to-President lobbying (Rapino met with Trump in the Oval Office, with Kellyanne Conway and Richard Grenell as outside counsel) — political maneuvering to minimize consequences rather than courageous principled leadership [4]. Net insider selling indicates leadership extracting personal value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Live Nation at $186.48 is the world's dominant live entertainment platform delivering $25.2B in FY2025 revenue (+9% YoY) with record 159M fan attendance and operating income up 52% to $1.3B [1][2]. Management guides double-digit AOI growth in 2026 with 80%+ of large venue shows booked and ticket sales pacing up double-digits in North America. Sponsorship revenue of $1.3B (+11%) with 70%+ pipeline already booked demonstrates pricing power. Live entertainment is the most AI-resistant business model in public markets — CEO Rapino's observation that authentic human experiences become more valuable as AI-generated content proliferates is being validated by record attendance figures. ROE of 17.68% and TTM revenue of $26.3B reflect a growth platform with improving operational efficiency [6].</w:t>
      </w:r>
    </w:p>
    <w:p>
      <w:pPr>
        <w:spacing w:after="120"/>
      </w:pPr>
      <w:r>
        <w:rPr>
          <w:rFonts w:ascii="Calibri" w:hAnsi="Calibri"/>
          <w:b w:val="0"/>
          <w:color w:val="3A4A28"/>
          <w:sz w:val="20"/>
        </w:rPr>
        <w:t>The April 2026 federal jury verdict finding Live Nation guilty of operating an illegal monopoly introduces open-ended structural risk — the remedies phase could mandate Ticketmaster divestiture, venue spin-offs, or operating restrictions that would fundamentally alter the vertically integrated business model [3]. The $280M DOJ settlement resolved the federal case, but 33 states continue pursuing remedies, and AEG has argued that Ticketmaster must be sold to 'restore competition.' D/E of 620% ($11.28B debt vs. $9.07B cash) reflects extreme leverage that leaves minimal margin for error [6]. Forward P/E of 109x remains elevated despite normalization from the legal-charge-distorted 500x, pricing in substantial growth that the remedies phase could impair. CEO Rapino's direct lobbying of President Trump and the addition of political operatives (Grenell, Conway) to the company's advocacy team raise governance concerns about the intersection of political influence and corporate strategy [4]. Net insider selling signals management is de-risking personal exposure to the ongoing legal proceedings [5]. The Inspire Impact Score of -83 (MISALIGNED) severely limits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Double-digit AOI growth guided for 2026 with 80%+ of large venue shows booked, ticket sales pacing up double-digits in North America, and Venue Nation expecting 70M+ fans — demonstrating insatiable consumer demand for live experiences [2]</w:t>
      </w:r>
    </w:p>
    <w:p>
      <w:pPr>
        <w:spacing w:before="40" w:after="40"/>
        <w:ind w:left="283"/>
      </w:pPr>
      <w:r>
        <w:rPr>
          <w:rFonts w:ascii="Calibri" w:hAnsi="Calibri"/>
          <w:b/>
          <w:color w:val="4A6B25"/>
          <w:sz w:val="20"/>
        </w:rPr>
        <w:t xml:space="preserve">2. </w:t>
      </w:r>
      <w:r>
        <w:rPr>
          <w:rFonts w:ascii="Calibri" w:hAnsi="Calibri"/>
          <w:b w:val="0"/>
          <w:color w:val="3A4A28"/>
          <w:sz w:val="20"/>
        </w:rPr>
        <w:t>If antitrust remedies are limited to behavioral restrictions (fee caps, venue flexibility) rather than structural separation (Ticketmaster divestiture), the stock could re-rate significantly as the uncertainty discount unwinds from the current 109x forward P/E [3]</w:t>
      </w:r>
    </w:p>
    <w:p>
      <w:pPr>
        <w:spacing w:before="40" w:after="40"/>
        <w:ind w:left="283"/>
      </w:pPr>
      <w:r>
        <w:rPr>
          <w:rFonts w:ascii="Calibri" w:hAnsi="Calibri"/>
          <w:b/>
          <w:color w:val="4A6B25"/>
          <w:sz w:val="20"/>
        </w:rPr>
        <w:t xml:space="preserve">3. </w:t>
      </w:r>
      <w:r>
        <w:rPr>
          <w:rFonts w:ascii="Calibri" w:hAnsi="Calibri"/>
          <w:b w:val="0"/>
          <w:color w:val="3A4A28"/>
          <w:sz w:val="20"/>
        </w:rPr>
        <w:t>International attendance surpassing U.S. for the first time in 2025 opens a massive global growth runway — international markets are earlier in their live entertainment monetization cycle, with venue expansion and sponsorship penetration creating long-term upside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Antitrust remedies phase could mandate Ticketmaster divestiture or structural separation — 33 states and AEG are actively pursuing forced breakup, which would dismantle the vertically integrated model that drives margins and competitive dominance [3]</w:t>
      </w:r>
    </w:p>
    <w:p>
      <w:pPr>
        <w:spacing w:before="40" w:after="40"/>
        <w:ind w:left="283"/>
      </w:pPr>
      <w:r>
        <w:rPr>
          <w:rFonts w:ascii="Calibri" w:hAnsi="Calibri"/>
          <w:b/>
          <w:color w:val="4A6B25"/>
          <w:sz w:val="20"/>
        </w:rPr>
        <w:t xml:space="preserve">2. </w:t>
      </w:r>
      <w:r>
        <w:rPr>
          <w:rFonts w:ascii="Calibri" w:hAnsi="Calibri"/>
          <w:b w:val="0"/>
          <w:color w:val="3A4A28"/>
          <w:sz w:val="20"/>
        </w:rPr>
        <w:t>D/E of 620% ($11.28B total debt) creates extreme financial vulnerability — any revenue deceleration, interest rate increase, or additional legal liability could trigger equity repricing, particularly with net profit margin of only 2.3% [6]</w:t>
      </w:r>
    </w:p>
    <w:p>
      <w:pPr>
        <w:spacing w:before="40" w:after="40"/>
        <w:ind w:left="283"/>
      </w:pPr>
      <w:r>
        <w:rPr>
          <w:rFonts w:ascii="Calibri" w:hAnsi="Calibri"/>
          <w:b/>
          <w:color w:val="4A6B25"/>
          <w:sz w:val="20"/>
        </w:rPr>
        <w:t xml:space="preserve">3. </w:t>
      </w:r>
      <w:r>
        <w:rPr>
          <w:rFonts w:ascii="Calibri" w:hAnsi="Calibri"/>
          <w:b w:val="0"/>
          <w:color w:val="3A4A28"/>
          <w:sz w:val="20"/>
        </w:rPr>
        <w:t>Trial testimony revealing employees boasting about 'robbing' customers and a $1.72 average per-ticket overcharge across 22 states creates brand and regulatory risk that could accelerate artist and venue adoption of alternative platforms even without forced divestiture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Live entertainment is structurally immune to AI disruption — perhaps the most AI-resistant business model in public markets. Concerts, festivals, and live events are inherently physical-world experiences that AI cannot substitute [1][2]. The emotional connection of attending a live performance, the social experience of shared audience moments, and the irreplaceable presence of human artists are definitionally beyond AI's reach. CEO Rapino articulates this clearly: 'In a world of endless screens and AI-generated everything, the one thing that can't be copied is being there' [2]. If anything, AI-generated digital content increases the premium on authentic human experiences, driving greater demand for live entertainment — record 159M fan attendance in 2025 supports this thesis. Ticketmaster's platform, venue operations, artist booking relationships, and event logistics all require physical-world infrastructure. AI Opportunity (0/1): No AI-generated revenue. Revenue comes from ticket sales, sponsorships, and concessions — physical-world transactions, not AI products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-83</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r>
        <w:rPr>
          <w:rFonts w:ascii="Calibri" w:hAnsi="Calibri"/>
          <w:b w:val="0"/>
          <w:color w:val="9DAF88"/>
          <w:sz w:val="17"/>
        </w:rPr>
        <w:t xml:space="preserve">  ·  </w:t>
      </w:r>
      <w:r>
        <w:rPr>
          <w:rFonts w:ascii="Calibri" w:hAnsi="Calibri"/>
          <w:b/>
          <w:color w:val="DC2626"/>
          <w:sz w:val="17"/>
        </w:rPr>
        <w:t xml:space="preserve"> Sexually Explicit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Live Nation Entertainment FY2025 Results — Revenue $25.2B (+9%), Operating Income $1.3B (+52%), AOI $2.4B (+10%), Record 159M Fan Attendance, February 2026</w:t>
      </w:r>
    </w:p>
    <w:p>
      <w:pPr>
        <w:spacing w:before="20" w:after="20"/>
        <w:ind w:left="170"/>
      </w:pPr>
      <w:r>
        <w:rPr>
          <w:rFonts w:ascii="Calibri" w:hAnsi="Calibri"/>
          <w:b/>
          <w:color w:val="4A6B25"/>
          <w:sz w:val="15"/>
        </w:rPr>
        <w:t xml:space="preserve">2. </w:t>
      </w:r>
      <w:r>
        <w:rPr>
          <w:rFonts w:ascii="Calibri" w:hAnsi="Calibri"/>
          <w:b w:val="0"/>
          <w:color w:val="3A4A28"/>
          <w:sz w:val="17"/>
        </w:rPr>
        <w:t>Live Nation Entertainment 2026 Outlook and CEO Commentary — Double-Digit AOI Growth Guided, 80%+ Shows Booked, International Markets Surpassing U.S., Rapino AI Quote, 2026</w:t>
      </w:r>
    </w:p>
    <w:p>
      <w:pPr>
        <w:spacing w:before="20" w:after="20"/>
        <w:ind w:left="170"/>
      </w:pPr>
      <w:r>
        <w:rPr>
          <w:rFonts w:ascii="Calibri" w:hAnsi="Calibri"/>
          <w:b/>
          <w:color w:val="4A6B25"/>
          <w:sz w:val="15"/>
        </w:rPr>
        <w:t xml:space="preserve">3. </w:t>
      </w:r>
      <w:r>
        <w:rPr>
          <w:rFonts w:ascii="Calibri" w:hAnsi="Calibri"/>
          <w:b w:val="0"/>
          <w:color w:val="3A4A28"/>
          <w:sz w:val="17"/>
        </w:rPr>
        <w:t>Live Nation-Ticketmaster Monopoly Verdict — Federal Jury Guilty Finding April 2026, $280M DOJ Settlement, 33 States Pursuing Remedies, AEG Calling for Ticketmaster Divestiture</w:t>
      </w:r>
    </w:p>
    <w:p>
      <w:pPr>
        <w:spacing w:before="20" w:after="20"/>
        <w:ind w:left="170"/>
      </w:pPr>
      <w:r>
        <w:rPr>
          <w:rFonts w:ascii="Calibri" w:hAnsi="Calibri"/>
          <w:b/>
          <w:color w:val="4A6B25"/>
          <w:sz w:val="15"/>
        </w:rPr>
        <w:t xml:space="preserve">4. </w:t>
      </w:r>
      <w:r>
        <w:rPr>
          <w:rFonts w:ascii="Calibri" w:hAnsi="Calibri"/>
          <w:b w:val="0"/>
          <w:color w:val="3A4A28"/>
          <w:sz w:val="17"/>
        </w:rPr>
        <w:t>DOJ Settlement and Political Involvement — CEO Rapino Met Trump in Oval Office, $280M Settlement, Kellyanne Conway and Richard Grenell as Outside Counsel, Rolling Stone / NBC News, 2026</w:t>
      </w:r>
    </w:p>
    <w:p>
      <w:pPr>
        <w:spacing w:before="20" w:after="20"/>
        <w:ind w:left="170"/>
      </w:pPr>
      <w:r>
        <w:rPr>
          <w:rFonts w:ascii="Calibri" w:hAnsi="Calibri"/>
          <w:b/>
          <w:color w:val="4A6B25"/>
          <w:sz w:val="15"/>
        </w:rPr>
        <w:t xml:space="preserve">5. </w:t>
      </w:r>
      <w:r>
        <w:rPr>
          <w:rFonts w:ascii="Calibri" w:hAnsi="Calibri"/>
          <w:b w:val="0"/>
          <w:color w:val="3A4A28"/>
          <w:sz w:val="17"/>
        </w:rPr>
        <w:t>Live Nation Insider Trading Activity — Net Insider Selling, No Insider Buys, Multiple Sells, 2026</w:t>
      </w:r>
    </w:p>
    <w:p>
      <w:pPr>
        <w:spacing w:before="20" w:after="20"/>
        <w:ind w:left="170"/>
      </w:pPr>
      <w:r>
        <w:rPr>
          <w:rFonts w:ascii="Calibri" w:hAnsi="Calibri"/>
          <w:b/>
          <w:color w:val="4A6B25"/>
          <w:sz w:val="15"/>
        </w:rPr>
        <w:t xml:space="preserve">6. </w:t>
      </w:r>
      <w:r>
        <w:rPr>
          <w:rFonts w:ascii="Calibri" w:hAnsi="Calibri"/>
          <w:b w:val="0"/>
          <w:color w:val="3A4A28"/>
          <w:sz w:val="17"/>
        </w:rPr>
        <w:t>Yahoo Finance, StockAnalysis — LYV Key Statistics: Stock Price $186.48, D/E 620%, ROE 17.68%, Forward P/E 109.12, Profit Margin 2.3%, Volume ~3M/day,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