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MBC</w:t>
      </w:r>
      <w:r>
        <w:rPr>
          <w:rFonts w:ascii="Calibri" w:hAnsi="Calibri"/>
          <w:b/>
          <w:color w:val="1A2010"/>
          <w:sz w:val="40"/>
        </w:rPr>
        <w:t xml:space="preserve">  MasterBrand,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2026-09-11 · Inspire: 28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Building Products / Capital Goods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MasterBrand is the largest residential cabinet manufacturer in North America, spun off from Fortune Brands Innovations in December 2022. On May 28, 2026 the company closed its $3.6 billion all-stock merger with American Woodmark, consolidating two of the industry's largest cabinet makers and targeting more than $100M in annual run-rate cost synergies by year three [1]. The combined company is navigating a weak U.S. housing and remodeling market — management does not expect a broader demand recovery until 2027 — with Q2 2026 net sales of $815.2M (+11.5% YoY, entirely from the American Woodmark contribution) against a net loss of $57.6M ($(0.38)/share) [1]. Dave Banyard, a former U.S. Navy F/A-18 pilot, serves as President and CEO.</w:t>
      </w:r>
    </w:p>
    <w:p>
      <w:r>
        <w:rPr>
          <w:rFonts w:ascii="Calibri" w:hAnsi="Calibri"/>
          <w:b/>
          <w:color w:val="6E8450"/>
          <w:sz w:val="18"/>
        </w:rPr>
        <w:t>15,000 Employees · https://masterbrand.com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The $3.6B all-stock merger with American Woodmark, announced August 2025 and closed May 2026, is a major consolidation move creating the largest scaled player in North American cabinetry with a &gt;$100M cost-synergy target, but it is industry consolidation rather than a product or business-model transformation [1]. AI Deployment (0/2): New Chief Digital and Information Officer Navi Grewal is 'leaning into manufacturing automation' and digital customer-experience initiatives, but this is early-stage exploration with no shipped product or quantified savings disclosed [2]. Market Share (2/2): MasterBrand is explicitly the #1/largest residential cabinet manufacturer in North America, a position strengthened further by the American Woodmark combination [2]. Product Pipeline (0/2): No specific next-generation products with named launch dates were identified. R&amp;D Intensity (0/1): No R&amp;D-as-%-of-revenue disclosure was found, consistent with a mature building-products manufacturing model rather than an R&amp;D-driven one.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MasterBrand's stated mission — 'we make it easy for customers to select, purchase and complete their cabinetry project' and 'provide the best overall kitchen, bath and other-room solutions' — is a generic business description interchangeable with any cabinet or building-products manufacturer, not a distinctive purpose [3]. Community Impact (0/2): No specific charitable programs, foundation activity, or community investment dollar amounts were identified beyond the company's 2023 ESG report on sustainable wood sourcing, which is an environmental rather than community-impact disclosure. Employee Retention (0/2): MasterBrand closed its Dura Supreme (Statesville, NC, 74 jobs) and UltraCraft (Liberty, NC, 200 jobs) facilities in 2025, cutting 270+ jobs, and announced further 'rebalancing' at its Oregon facility, alongside employee reports of high turnover tied to low pay [4]. Insider Buying (2/2): CEO Dave Banyard purchased 60,000 shares on the open market on June 1, 2026 amid a roughly 19% stock decline, and a company director separately purchased 11,587 shares in the same window — specific, dollar-quantified net insider buying signaling leadership conviction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growth-sleeve weighting (Forward PEG and 5yr Revenue CAGR unavailable/excluded given MasterBrand's limited ~3.75-year standalone history since its December 2022 spin-off; ROE at 2x weight). The company is currently unprofitable: ROE of -5.82% and profit margin of -3.49% both sit at or below their zero floors, scoring 0.0, and Forward P/E of 67.36x exceeds the 60x floor (also scoring 0.0) despite the loss-making earnings base making the multiple appear extreme. Debt-to-Equity of 86% is above the 70% target but scores a partial 0.93 against the 300% floor, reflecting acquisition-related leverage from the American Woodmark deal. Revenue growth YoY of 11.5% clears the 10% target (1.0), but this is entirely inorganic — legacy MasterBrand net sales actually declined 5.6% YoY in Q2 2026, and Q1 2026 consolidated net sales fell 6.4% YoY, reflecting a weak housing and remodeling market that management does not expect to recover until 2027. Liquidity clears the floor: ~1.65M shares/day at $7.43 is roughly $12.2M in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MasterBrand plays a largely finite game defined by industry consolidation and cost management rather than a bold cause: its mission is a generic description of what it sells, plant closures and workforce reductions accompanied the run-up to and aftermath of the American Woodmark merger, and the company's main long-term-oriented bet — the merger itself — reads as scale-driven defensive consolidation in a down housing cycle rather than a cause-driven transformation.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MasterBrand's stated mission — making it 'easy for customers to select, purchase and complete their cabinetry project' — describes a transactional business function rather than an idealistic vision of a better future; no evidence was found that this language has shaped major strategic decisions beyond ordinary customer-service positioning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company closed two North Carolina manufacturing facilities in 2025 (Dura Supreme in Statesville and UltraCraft in Liberty), eliminating 270+ jobs, and announced further operational 'rebalancing' at its Oregon plant, while employees separately report high turnover linked to low pay — factual evidence of organizational instability rather than a circle of safety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MasterBrand framing cabinet-industry competitors as sources of self-improvement; available commentary centers on scale and synergy capture from the American Woodmark combination rather than competitive posture in either direction.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$3.6B American Woodmark merger and associated manufacturing-network consolidation represent a meaningful structural response to a prolonged housing-market downturn and tariff pressure, but the combined company remains fundamentally the same cabinet-manufacturing business at greater scale rather than a reinvention into a new market or model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Committing to and closing a transformational $3.6B merger — including navigating shareholder litigation — during a period when management itself does not expect a housing-market recovery until 2027 reflects a long-term structural bet made in the face of near-term earnings pressure and a net loss, even though the full payoff (synergies, market position) remains unproven [1][5].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MasterBrand's May 2026 closing of its $3.6 billion all-stock merger with American Woodmark creates the clear scale leader in North American residential cabinetry, with a stated long-term run-rate cost-synergy target exceeding $100M by year three that could meaningfully improve margins once realized [1]. CEO Dave Banyard's open-market purchase of 60,000 shares in June 2026 amid a roughly 19% stock decline, joined by a director's separate purchase, signals leadership conviction that the post-merger entity is undervalued at current levels. The company holds the #1 market-share position in a fragmented category, giving it pricing and purchasing leverage with suppliers and national builder/dealer accounts once merger integration is complete and a housing recovery eventually materializes.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substantial: the business is currently unprofitable (ROE -5.82%, profit margin -3.49%, Q2 2026 net loss of $57.6M), organic (legacy MasterBrand) sales fell 5.6% YoY in Q2 2026 and total company sales fell 6.4% YoY in Q1 2026, and management does not expect the addressable housing and remodeling market to recover until 2027 at the earliest [1]. Debt-to-Equity of 86% reflects real acquisition leverage taken on just as demand is soft, and the company closed two North Carolina manufacturing facilities in 2025 (270+ jobs) with further 'rebalancing' announced at its Oregon plant, signaling ongoing restructuring costs and execution risk during merger integration. Forward P/E of 67.36x on a business generating losses leaves the stock priced for a recovery that is not guaranteed on the current timeline, and successful realization of merger synergies is not yet proven in reported results.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Realization of the &gt;$100M annual run-rate cost synergy target from the American Woodmark merger, which would be the primary path back to profitability independent of a housing-market recovery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 housing and remodeling market recovery, which management does not expect before 2027 but which would directly drive volume through MasterBrand's dealer, builder, and retail channels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insider buying or additional open-market purchases by leadership following CEO Banyard's June 2026 purchase, which would reinforce the conviction signal at current depressed valuations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Organic revenue decline (legacy MasterBrand sales down 5.6% YoY in Q2 2026, consolidated sales down 6.4% YoY in Q1 2026) shows the core business shrinking independent of the American Woodmark contribution, and a prolonged housing downturn into 2027 or beyond would compound this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Elevated acquisition-related leverage (Debt-to-Equity 86%) combined with current net losses reduces financial flexibility if merger integration costs or synergy realization take longer than the three-year target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plant closures and workforce reductions (270+ jobs eliminated in 2025, further Oregon 'rebalancing') create execution and morale risk during a critical merger-integration period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MasterBrand's core business is physical manufacturing and distribution of kitchen and bath cabinetry through dealer, builder, and retail channels — a capital-intensive, physical-world process AI software cannot replicate or substitute [1]. The company's exposure is entirely to housing-cycle and tariff dynamics, not AI disruption; if anything, AI-driven design and configuration tools could increase conversion and reduce friction in the cabinet-selection process the company's own stated mission targets. AI Opportunity (0/1): Digital and automation investments led by the new Chief Digital and Information Officer are aimed at internal manufacturing automation and customer-experience improvements, not a monetized AI product, and no AI-attributable revenue has been disclosed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28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MasterBrand Q1 2026 and Q2 2026 Earnings Releases — Net Sales $618.0M (-6.4% YoY) and $815.2M (+11.5% YoY incl. American Woodmark), Net Loss $57.6M — SEC 8-K, masterbrand.com, TradingView,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MasterBrand and American Woodmark $3.6B All-Stock Merger — Synergy Targets, Close Date May 28, 2026 — Woodworking Network, masterbrand.com,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MasterBrand Mission and Values — Comparably, masterbrandcabinets.com Careers pages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MasterBrand Plant Closures — Dura Supreme (Statesville, NC) and UltraCraft (Liberty, NC), 270+ Jobs; Oregon Facility Rebalancing — Woodworking Network, 2025; Glassdoor Employee Reviews,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MasterBrand Insider Buying — CEO Dave Banyard 60,000-Share Purchase, Director 11,587-Share Purchase, June 2026 — GuruFocus, The Motley Fool/Globe and Mail, SEC Form 4 filings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StockAnalysis.com — MBC Key Statistics: Forward P/E 67.36x, ROE -5.82%, Profit Margin -3.49%, D/E 86%, Stock Price $7.43,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