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MBLY</w:t>
      </w:r>
      <w:r>
        <w:rPr>
          <w:rFonts w:ascii="Calibri" w:hAnsi="Calibri"/>
          <w:b/>
          <w:color w:val="1A2010"/>
          <w:sz w:val="40"/>
        </w:rPr>
        <w:t xml:space="preserve">  Mobileye Global Inc.</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Auto Parts · NMS · Israel</w:t>
      </w:r>
    </w:p>
    <w:p>
      <w:pPr>
        <w:spacing w:after="80"/>
      </w:pPr>
      <w:r>
        <w:rPr>
          <w:rFonts w:ascii="Calibri" w:hAnsi="Calibri"/>
          <w:b w:val="0"/>
          <w:color w:val="3A4A28"/>
          <w:sz w:val="20"/>
        </w:rPr>
        <w:t>Mobileye Global Inc. develops and deploys advanced driver-assistance systems (ADAS) and autonomous driving technologies. Its EyeQ system-on-chip platform powers ADAS features in over 200 million vehicles from more than 50 OEMs worldwide. Products include SuperVision (hands-free highway driving), Mobileye Chauffeur (eyes-off L4 autonomy), and the Mobileye Drive self-driving system. Founded in 1999 by Prof. Amnon Shashua in Jerusalem, Shashua announced July 2026 he will step down as CEO once a successor is appointed, remaining as Chairman focused on technology and humanoid robotics. Intel holds approximately 79.5% economic stake with 97.3% voting control. Q2 2026 revenue was $508M with adjusted operating margin of 31% and adjusted OI up 46% YoY. Full-year 2026 guidance raised to $1.97-$2.02B revenue, $365-$425M adjusted operating income.</w:t>
      </w:r>
    </w:p>
    <w:p>
      <w:r>
        <w:rPr>
          <w:rFonts w:ascii="Calibri" w:hAnsi="Calibri"/>
          <w:b/>
          <w:color w:val="6E8450"/>
          <w:sz w:val="18"/>
        </w:rPr>
        <w:t>4,200 Employees · https://www.mobileye.com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Mobileye pioneered the ADAS industry with EyeQ chips deployed in 200M+ vehicles across 50+ OEMs, establishing an unmatched installed base in automotive computer vision [1]. Q1 2026 delivered 27% revenue growth to $558M driven by a 28% increase in EyeQ SoC volumes, though Q2 normalized to $508M (flat YoY) [1]. The company launched SuperVision (hands-free highway driving) and is pivoting toward vertically integrated robotaxi operation. Surround ADAS design wins include VW Group, a major US OEM, and Mahindra, plus a high-volume Cloud-Enhanced ADAS win with Stellantis in Q2 2026 [1]. AI Deployment (2/2): Mobileye IS an AI company — its Compound AI System blends deep learning perception, Road Experience Management (REM) mapping, and Responsibility-Sensitive Safety (RSS) to deliver autonomous driving decisions. The EyeQ6 chip processes 176 TOPS of AI inference on-chip. The entire $2B revenue base is AI-generated [2]. Market Share (2/2): Mobileye dominates the global ADAS market, powering an estimated 70%+ of front-camera ADAS systems worldwide with a $24.5B+ future expected revenue pipeline and 17+ new vehicle models launching on Mobileye technology [2]. Cloud-Enhanced ADAS Stellantis win delivers gross profit per unit roughly equivalent to Surround ADAS and more than double current base ADAS profitability [1]. Product Pipeline (2/2): Gen3 autonomous driving software stack expected by year-end 2026, commercial robotaxi deployment with VW's MOIA beginning public user testing in Hamburg, Mentee Robotics humanoid robotics venture — all with demonstrable prototypes and specific timelines [1][2]. R&amp;D Intensity (1/1): R&amp;D expenses represent the dominant share of total costs, reflecting the company's technology-first DNA across ADAS, L4 autonomy, and humanoid robotics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Mobileye's founding purpose of eliminating road fatalities through technology is specific, thoughtful, and connects the company's work to a profound societal cause — over 1.3 million people die in road accidents annually, and Mobileye's ADAS technology has demonstrably reduced crashes in equipped vehicles [2]. Prof. Shashua maintained this vision for 27 years, and expansion into robotaxis and Physical AI extends rather than abandons the purpose. However, Shashua's announced departure as CEO introduces uncertainty about whether the cause will survive beyond the founder [3]. Community Impact (1/2): Mobileye's core technology directly addresses road safety — a genuine societal benefit deployed across 200M+ vehicles. Aftermarket collision avoidance systems serve commercial fleets and public transit in multiple countries [2]. However, dedicated charitable programs or philanthropic commitments beyond the core business are not prominently reported. Employee Retention (0/2): No specific voluntary turnover, average tenure, or employee satisfaction data is publicly available for Mobileye. The company has 4,200 employees, but no specific retention evidence is available per the rubric. Insider Buying (0/2): No evidence of meaningful net insider buying in the last 12 months. The CEO transition and Intel's 97% voting control diminish the insider conviction signal. Insiders hold 32.2% (largely Intel and Shashua) but no recent buying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Mobileye maintains a fortress balance sheet with $1.44B cash against minimal $88M debt (D/E 1.07%), scoring 1.0 on leverage [4]. Forward PEG of 0.22 is exceptional, scoring 1.0 (2x weight), indicating the stock is deeply undervalued relative to projected growth at $7.30 per share [4]. Forward P/E of 15.0 scores 1.0, reflecting the significant stock decline (down 53% from 52-week high of $15.45) [4]. Revenue growth YoY of 0.4% scores 0.68 (1x weight), reflecting Q2 flat revenue after Q1's 27% surge [1]. Estimated 3yr revenue CAGR of ~2% (2022: $1.87B to TTM: $2.02B) scores 0.47 (2x weight), constrained by the FY2024 inventory correction that drove revenue from $2.08B to $1.65B. ROE of -40.1% (score 0.0, 2x weight) and profit margin of -201.5% (score 0.0) are severely distorted by the $3.8B goodwill impairment charge in H1 2026 — on an adjusted basis, Q2 2026 operating margin was 31% with $155M adjusted OI [1]. Weighted sum: 5.61/10 = 5.6. Liquidity floor cleared: $7.30 x 5.8M avg vol = $42.1M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Mobileye under Prof. Amnon Shashua exhibits strong infinite game characteristics — a genuine purpose around road safety validated by 27 years of execution, willingness to invest in long-term capabilities (L4 autonomy, humanoid robotics), and existential flexibility in pivoting from technology supplier to integrated robotaxi operator. However, Shashua's July 2026 announcement that he will step down as CEO introduces the most significant leadership transition in the company's history, testing whether the Just Cause survives beyond the founder. Intel's 97% voting control adds structural tension between Mobileye's long-term vision and Intel's financial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Mobileye's founding purpose of eliminating road fatalities through technology is a genuine cause that transcends quarterly results — over 1.3 million people die in road accidents annually [2]. Prof. Shashua maintained this vision for 27 years, and expansion into robotaxis and Physical AI extends rather than abandons the purpose. Board chair Yeboah-Amankwah called him 'a true technology leader and innovator' in the areas of ADAS, AI, and robotics [3]. However, Shashua's step-down introduces uncertainty about whether the cause will survive beyond the founder with the same depth and commitment.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Mobileye's leadership has been remarkably stable under Shashua for 27 years, with key executives maintaining long tenures [2]. The Israel-based R&amp;D culture fosters tight-knit engineering teams across 4,200 employees. The board emphasized 'continuity of strategy, leadership and execution' during the CEO transition announcement [3]. However, Intel's 97% voting control could create trust challenges — employees may question whether direction serves Mobileye's mission versus Intel's interests, and the CEO transition introduces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Mobileye explicitly acknowledges and learns from competitors. Shashua has publicly differentiated Mobileye's approach (camera-first, explainable AI with RSS safety layers) from Tesla's pure end-to-end vision and Waymo's lidar-heavy approach, using competitive pressure to sharpen strategic positioning [2]. The decision to pursue vertical robotaxi integration was a direct response to Waymo demonstrating the value of owning the full stack. The Compound AI System was explicitly motivated by limitations exposed by competitors' approaches — using rivals to improve rather than to destroy.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Mobileye has demonstrated meaningful strategic pivots — from pure chip supplier to integrated driving system provider (SuperVision, Chauffeur), and now toward vertically integrated robotaxi operator and Physical AI company through Mentee Robotics [2]. The transition from selling components to owning the full autonomous driving stack represents genuine flexibility driven by the Just Cause. However, these pivots remain commercially unvalidated — robotaxi and humanoid robotics bets are pre-revenue, and Intel's controlling interest constrains management's strategic freedom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Shashua has made bold strategic moves — pivoting to vertically integrated robotaxi operations, acquiring Mentee Robotics for humanoid robotics, maintaining heavy R&amp;D investment despite negative GAAP profitability, and declaring autonomous driving's fundamental problems are solved [2]. The company raised adjusted operating income guidance to $365-$425M while investing aggressively in L4 autonomy. His decision to step down as CEO while the company navigates a critical strategic inflection — rather than clinging to power — shows leadership maturity [3]. However, the execution risk of transitioning leadership at this moment is significant.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Mobileye at $7.30 with a $6.2B market cap is the dominant ADAS technology provider with EyeQ chips in 200M+ vehicles across 50+ OEMs, trading at a forward PEG of just 0.22 and 15x forward earnings — deeply discounted following a 53% decline from the 52-week high [4]. Q1 2026 delivered 27% revenue growth to $558M, Q2 achieved 31% adjusted operating margin with adjusted operating profit up 46% YoY to $155M, and management raised full-year guidance to $1.97-$2.02B revenue with $365-$425M adjusted operating income [1]. The balance sheet is fortress-grade — $1.44B cash against $88M debt — and the stock trades below book value ($7.30 vs. $9.77 book). Key design wins added in 2026 include Stellantis Cloud-Enhanced ADAS (2x+ profitability vs. base ADAS), VW Group Surround ADAS, and a major US OEM, while VW's MOIA began public robotaxi user testing in Hamburg [1]. The $24.5B+ future revenue pipeline and expansion into humanoid robotics via Mentee Robotics provide multi-year growth visibility.</w:t>
      </w:r>
    </w:p>
    <w:p>
      <w:pPr>
        <w:spacing w:after="120"/>
      </w:pPr>
      <w:r>
        <w:rPr>
          <w:rFonts w:ascii="Calibri" w:hAnsi="Calibri"/>
          <w:b w:val="0"/>
          <w:color w:val="3A4A28"/>
          <w:sz w:val="20"/>
        </w:rPr>
        <w:t>The bear case centers on profitability, leadership transition, and competitive intensity. GAAP financials are severely negative — -201.5% net margin and -40.1% ROE — driven by a $3.8B goodwill impairment charge in H1 2026, and even excluding the impairment, Mobileye has not achieved GAAP profitability since the 2022 re-IPO [1][4]. Founder CEO Amnon Shashua announced he will step down — a critical leadership transition at the exact moment the company pivots from supplier to integrated robotaxi operator and enters humanoid robotics [3]. Q2 2026 revenue was flat YoY at $508M after Q1's 27% surge, raising questions about revenue trajectory sustainability. Tesla FSD is scaling rapidly, Waymo has demonstrated commercial L4 robotaxi service, and Nvidia's DRIVE platform enables OEMs to reduce Mobileye dependence. Intel's 97% voting control creates persistent overhang — ScottScott Attorneys are investigating directors for potential fiduciary duty breaches, citing 2024 guidance cuts and Intel share sales [3]. The stock's 53% decline from $15.45 to $7.30 reflects market skepticism about execution under new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operating income guidance raised to $365-$425M for FY2026, with Q2 adjusted operating margin reaching 31% — driven by Israeli R&amp;D Law tax benefit and higher-ASP SuperVision/Surround ADAS product mix, transforming the profitability profile [1]</w:t>
      </w:r>
    </w:p>
    <w:p>
      <w:pPr>
        <w:spacing w:before="40" w:after="40"/>
        <w:ind w:left="283"/>
      </w:pPr>
      <w:r>
        <w:rPr>
          <w:rFonts w:ascii="Calibri" w:hAnsi="Calibri"/>
          <w:b/>
          <w:color w:val="4A6B25"/>
          <w:sz w:val="20"/>
        </w:rPr>
        <w:t xml:space="preserve">2. </w:t>
      </w:r>
      <w:r>
        <w:rPr>
          <w:rFonts w:ascii="Calibri" w:hAnsi="Calibri"/>
          <w:b w:val="0"/>
          <w:color w:val="3A4A28"/>
          <w:sz w:val="20"/>
        </w:rPr>
        <w:t>Major design wins accelerating higher-margin product adoption — Stellantis Cloud-Enhanced ADAS (2x+ profitability vs. base ADAS), VW Group Surround ADAS, Mahindra, and a major US OEM expanding the $24.5B+ future revenue pipeline [1]</w:t>
      </w:r>
    </w:p>
    <w:p>
      <w:pPr>
        <w:spacing w:before="40" w:after="40"/>
        <w:ind w:left="283"/>
      </w:pPr>
      <w:r>
        <w:rPr>
          <w:rFonts w:ascii="Calibri" w:hAnsi="Calibri"/>
          <w:b/>
          <w:color w:val="4A6B25"/>
          <w:sz w:val="20"/>
        </w:rPr>
        <w:t xml:space="preserve">3. </w:t>
      </w:r>
      <w:r>
        <w:rPr>
          <w:rFonts w:ascii="Calibri" w:hAnsi="Calibri"/>
          <w:b w:val="0"/>
          <w:color w:val="3A4A28"/>
          <w:sz w:val="20"/>
        </w:rPr>
        <w:t>MOIA robotaxi public user testing in Hamburg and Gen3 autonomous driving software stack expected by year-end 2026, validating the vertically integrated robotaxi business model for the first time commercially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founder Prof. Amnon Shashua stepping down after 27 years at the most critical strategic inflection point — pivoting to robotaxi operations, entering humanoid robotics, and navigating a board-led successor search while Intel retains 97% voting control [3]</w:t>
      </w:r>
    </w:p>
    <w:p>
      <w:pPr>
        <w:spacing w:before="40" w:after="40"/>
        <w:ind w:left="283"/>
      </w:pPr>
      <w:r>
        <w:rPr>
          <w:rFonts w:ascii="Calibri" w:hAnsi="Calibri"/>
          <w:b/>
          <w:color w:val="4A6B25"/>
          <w:sz w:val="20"/>
        </w:rPr>
        <w:t xml:space="preserve">2. </w:t>
      </w:r>
      <w:r>
        <w:rPr>
          <w:rFonts w:ascii="Calibri" w:hAnsi="Calibri"/>
          <w:b w:val="0"/>
          <w:color w:val="3A4A28"/>
          <w:sz w:val="20"/>
        </w:rPr>
        <w:t>Intel's 97% voting control and history of share sales creates persistent overhang — ScottScott Attorneys investigating directors for potential fiduciary duty breaches, and Intel's financial pressures could force strategic decisions misaligned with Mobileye's mission [3]</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remains deeply negative (-201.5% net margin from $3.8B goodwill impairment), Q2 revenue was flat YoY at $508M after Q1's 27% growth, and intensifying competition from Tesla FSD, Waymo, and Nvidia DRIVE threatens the 70%+ ADAS market share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Mobileye is an AI-native company — AI is the core product, not a peripheral tool. The Compound AI System combining deep learning perception with RSS safety layers and REM mapping represents a deeply integrated technology stack that IS the competitive moat [2]. The EyeQ6 chip (176 TOPS) is purpose-built for automotive AI inference, and safety validation requirements of ADAS/autonomous driving create regulatory and certification barriers that generic AI cannot surmount. The installed base of 200M+ vehicles generates proprietary mapping data that compounds over time. However, Mobileye faces genuine AI-native competitors: Tesla FSD scales a pure vision end-to-end neural network approach, Waymo has demonstrated commercial L4 robotaxi service, and Nvidia's DRIVE platform enables OEMs to build competing solutions. The risk is not that AI disrupts Mobileye but that superior AI implementations erode its 70%+ ADAS market share [2]. AI Opportunity (1/1): Mobileye's entire $2B revenue base is AI-generated — EyeQ SoCs, SuperVision, and Chauffeur are all AI-powered products. Expansion into robotaxis (MOIA user testing in Hamburg) and humanoid robotics (Mentee Robotics) extends the AI revenue opportunity into Physical AI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Mobileye Q1-Q2 2026 Earnings — Q1 Revenue $558M (+27% YoY), Q2 Revenue $508M (Flat YoY), Q2 Adjusted OI $155M (+46% YoY), $3.8B Goodwill Impairment, FY2026 Guidance Raised to $1.97-$2.02B Revenue / $365-$425M Adjusted OI, Stellantis/VW/Mahindra Design Wins, SEC 8-K / IR.Mobileye.com, April-July 2026</w:t>
      </w:r>
    </w:p>
    <w:p>
      <w:pPr>
        <w:spacing w:before="20" w:after="20"/>
        <w:ind w:left="170"/>
      </w:pPr>
      <w:r>
        <w:rPr>
          <w:rFonts w:ascii="Calibri" w:hAnsi="Calibri"/>
          <w:b/>
          <w:color w:val="4A6B25"/>
          <w:sz w:val="15"/>
        </w:rPr>
        <w:t xml:space="preserve">2. </w:t>
      </w:r>
      <w:r>
        <w:rPr>
          <w:rFonts w:ascii="Calibri" w:hAnsi="Calibri"/>
          <w:b w:val="0"/>
          <w:color w:val="3A4A28"/>
          <w:sz w:val="17"/>
        </w:rPr>
        <w:t>Mobileye Technology and Strategy — 200M+ Vehicles Deployed, $24.5B Pipeline, MOIA Robotaxi Public Testing Hamburg, Compound AI System, EyeQ6 176 TOPS, Mentee Robotics Humanoid Venture, 2025-2026</w:t>
      </w:r>
    </w:p>
    <w:p>
      <w:pPr>
        <w:spacing w:before="20" w:after="20"/>
        <w:ind w:left="170"/>
      </w:pPr>
      <w:r>
        <w:rPr>
          <w:rFonts w:ascii="Calibri" w:hAnsi="Calibri"/>
          <w:b/>
          <w:color w:val="4A6B25"/>
          <w:sz w:val="15"/>
        </w:rPr>
        <w:t xml:space="preserve">3. </w:t>
      </w:r>
      <w:r>
        <w:rPr>
          <w:rFonts w:ascii="Calibri" w:hAnsi="Calibri"/>
          <w:b w:val="0"/>
          <w:color w:val="3A4A28"/>
          <w:sz w:val="17"/>
        </w:rPr>
        <w:t>Mobileye CEO Succession and Governance — Prof. Shashua Stepping Down, Offered Chairman Role, Intel 79.5% / 97.3% Voting Control, ScottScott Fiduciary Investigation, BusinessWire / Calcalist / Las Vegas Sun, July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MBLY Key Statistics: Price $7.30, Market Cap $6.2B, Forward P/E 15.0, PEG 0.22, D/E 1.07%, ROE -40.07%, Book Value $9.77, 52-Week High $15.45,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