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MICC</w:t>
      </w:r>
      <w:r>
        <w:rPr>
          <w:rFonts w:ascii="Calibri" w:hAnsi="Calibri"/>
          <w:b/>
          <w:color w:val="1A2010"/>
          <w:sz w:val="40"/>
        </w:rPr>
        <w:t xml:space="preserve">  The Magnum Ice Cream Company N.V.</w:t>
      </w:r>
    </w:p>
    <w:p>
      <w:pPr>
        <w:spacing w:after="120"/>
      </w:pPr>
      <w:r>
        <w:rPr>
          <w:rFonts w:ascii="Calibri" w:hAnsi="Calibri"/>
          <w:b/>
          <w:color w:val="6E8450"/>
          <w:sz w:val="18"/>
        </w:rPr>
        <w:t>GROWTH SLEEVE · 2026-09-21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Netherlands</w:t>
      </w:r>
    </w:p>
    <w:p>
      <w:pPr>
        <w:spacing w:after="80"/>
      </w:pPr>
      <w:r>
        <w:rPr>
          <w:rFonts w:ascii="Calibri" w:hAnsi="Calibri"/>
          <w:b w:val="0"/>
          <w:color w:val="3A4A28"/>
          <w:sz w:val="20"/>
        </w:rPr>
        <w:t>The Magnum Ice Cream Company is the world's largest ice cream company, spun off from Unilever in July 2025 and independently listed in December 2025. It operates iconic brands including Magnum, Ben &amp; Jerry's, Cornetto, and Wall's across four continents with approximately 21% global market share, more than 30 manufacturing plants, and 19,000 employees. Headquartered in Amsterdam, Netherlands.</w:t>
      </w:r>
    </w:p>
    <w:p>
      <w:r>
        <w:rPr>
          <w:rFonts w:ascii="Calibri" w:hAnsi="Calibri"/>
          <w:b/>
          <w:color w:val="6E8450"/>
          <w:sz w:val="18"/>
        </w:rPr>
        <w:t>19,000 Employees · https://corporate.magnumicecream.com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H1 2026 delivered organic sales growth of 4.7% with volume up 2.5% and pricing up 2.2%, accelerating from 4.2% organic growth in FY2025, across all regions (Europe/ANZ +4.1%, Americas +3.2%, AMEA +7.6%) [1]. As the world's largest ice cream company with approximately 21% global market share, TMICC holds dominant brand positions. AI deployment is advancing: partnership with NotCo AI for product development and new nutritional profiles, plus HCLTech partnership deploying AI-powered cabinet forecasting, supply chain optimization, and e-commerce growth [3]. The company is building its entire tech stack from scratch with Accenture, HCLTech, Microsoft, SAP, Kinaxis, and Salesforce — a once-in-a-generation digital infrastructure investment [3]. Innovation pipeline includes snacking formats like Magnum Bonbons and rapid market rollouts, though R&amp;D intensity remains low for the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Peter Frank Ter Kulve brings 35+ years of ice cream industry experience and has led the complex Unilever separation [3]. The company culture emphasizes entrepreneurial spirit and 'founder-like thinking' to drive transformation [3]. However, the Ben &amp; Jerry's governance dispute remains a major negative: co-founders allege TMICC dismantled the independent board, the Ben &amp; Jerry's Foundation announced shutdown after TMICC cut funding, Jerry Greenfield resigned in protest, and Ben Cohen publicly claims the brand is being 'destroyed' [4]. While the spin-off mission of 'turning everyday moments into lasting memories' through ice cream is emotionally appealing, the active destruction of one of America's most iconic corporate charitable foundations undermines inspirational credibility.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H1 2026 showed strong operational improvement with adjusted EBITDA margin expanding to 18.7% (from 15.9% in FY2025) and adjusted EBIT margin reaching 15.3% [1]. Forward PE of 14.97 and PEG of 0.7 offer attractive valuation given guided 3-5% organic growth and 40-60bps EBITDA margin expansion [1]. D/E improved from 539.65% to 342.69%, still above the 300% floor and scoring 0, but the deleveraging trajectory is positive [2]. ROE of 9.64% is below the 15% target, and profit margin of 2.24% is very thin (likely burdened by separation costs that will normalize). Trailing PE of 55.82 reflects depressed 2025 earnings from spin-off costs; forward EPS of $1.27 implies significant recovery. Liquidity floor cleared: 997K avg volume x $18.98 = $18.9M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TMICC's infinite game assessment is dominated by the escalating Ben &amp; Jerry's governance crisis. The shutdown of the Ben &amp; Jerry's Foundation — one of the most iconic corporate charitable organizations in American history — the dismantlement of B&amp;J's independent board, and the co-founders' public campaign against TMICC reveal a company optimizing for near-term corporate control over long-term brand value and stakeholder trust. The operational execution is solid, but the governance approach reflects decisively finite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TMICC's mission to 'turn everyday moments into lasting memories' through ice cream is emotionally resonant but shallow as a Just Cause [1]. More damaging, the company's actions directly contradict purpose-driven leadership: the shutdown of the Ben &amp; Jerry's Foundation, the alleged dismantlement of Ben &amp; Jerry's independent board, and the removal of key leaders demonstrate that TMICC prioritizes corporate control over the social mission that built one of its most valuable brands [4]. A company that actively destroys a 40-year charitable institution cannot credibly claim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Ben &amp; Jerry's governance dispute represents a catastrophic trust failure at the highest levels. Co-founder Jerry Greenfield resigned in protest; Ben Cohen publicly campaigns to 'free Ben &amp; Jerry's'; the Foundation's staffers were evicted; former CEO David Stever was removed [4]. These represent a systematic pattern of authoritarian control that suppresses dissent. While the broader 19,000-person organization may function adequately, the public destruction of trust at the Ben &amp; Jerry's brand level signals organizational values that undermine trust across the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TMICC positions itself as the world's largest ice cream company with dominant brands, but competitive language focuses on market position rather than learning from rivals [1]. As a newly independent entity, TMICC has not articulated how rivalry with Nestle (Haagen-Dazs), Mars, or premium artisan brands sharpens its strategy. The focus is on market share defense rather than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spin-off from Unilever was a significant strategic transformation — separating EUR 7.9B in ice cream revenue to operate as a pure-play with faster innovation cycles [1]. Building an entirely new AI-ready tech stack from scratch with six major vendors shows willingness to invest in foundational capabilities rather than patching legacy systems [3]. However, the company remains fully concentrated in ice cream with no diversification, creating category risk from health trends and GLP-1 adoption.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TMICC's handling of the Ben &amp; Jerry's dispute reveals a courage deficit. Rather than finding creative solutions honoring both commercial discipline and social mission — which would require genuine courage — management chose to dismantle the independent board, remove leadership, and shut down the Foundation [4]. This maximizes short-term corporate control but destroys the moral authority and brand equity built over 40 years. The operational courage of the Unilever separation is undermined by the governance approach at the brand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TMICC is the world's largest ice cream pure-play with approximately 21% global market share and iconic brands (Magnum, Ben &amp; Jerry's, Cornetto, Wall's) [1]. H1 2026 demonstrated improving fundamentals: organic sales growth of 4.7%, adjusted EBITDA margin expanding to 18.7% (from 15.9% in FY2025), and the company reaffirmed 2026 guidance of 3-5% organic growth with 40-60bps margin improvement [1]. At 14.97x forward earnings and a PEG of 0.7, the valuation is compelling given the margin expansion trajectory and AI-driven operational investments. D/E improved from 539.65% to 342.69% since listing, showing deleveraging progress [2]. The NotCo AI partnership and six-vendor tech stack buildout position TMICC for digital-era innovation and supply chain efficiency [3].</w:t>
      </w:r>
    </w:p>
    <w:p>
      <w:pPr>
        <w:spacing w:after="120"/>
      </w:pPr>
      <w:r>
        <w:rPr>
          <w:rFonts w:ascii="Calibri" w:hAnsi="Calibri"/>
          <w:b w:val="0"/>
          <w:color w:val="3A4A28"/>
          <w:sz w:val="20"/>
        </w:rPr>
        <w:t>The bear case centers on the Ben &amp; Jerry's governance crisis and financial fragility. Co-founders allege TMICC is 'destroying' Ben &amp; Jerry's social values, the Foundation is shutting down, and ongoing litigation risks brand damage and consumer boycotts [4]. D/E of 342.69% remains above the 300% scoring floor, and profit margin of 2.24% is razor-thin, burdened by separation costs that management expects to normalize. ROE of 9.64% is below the 15% target, reflecting the still-developing standalone capital structure. The trailing PE of 55.82 highlights how depressed current earnings are. The ice cream category faces structural headwinds from GLP-1 weight loss drugs reducing indulgent consumption and health-conscious consumer trends. The Inspire score of 0 (MIXED) with no attributions reflects insufficient data for a newly listed entity. Revenue 5-year CAGR of approximately 1.8% signals modest underlying growth despite the current organic acceleration.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EBITDA margin expansion from 15.9% (FY2025) to 18.7% (H1 2026) with guided 40-60bps full-year improvement as separation dis-synergies resolve and AI-driven supply chain efficiencies scale [1]</w:t>
      </w:r>
    </w:p>
    <w:p>
      <w:pPr>
        <w:spacing w:before="40" w:after="40"/>
        <w:ind w:left="283"/>
      </w:pPr>
      <w:r>
        <w:rPr>
          <w:rFonts w:ascii="Calibri" w:hAnsi="Calibri"/>
          <w:b/>
          <w:color w:val="4A6B25"/>
          <w:sz w:val="20"/>
        </w:rPr>
        <w:t xml:space="preserve">2. </w:t>
      </w:r>
      <w:r>
        <w:rPr>
          <w:rFonts w:ascii="Calibri" w:hAnsi="Calibri"/>
          <w:b w:val="0"/>
          <w:color w:val="3A4A28"/>
          <w:sz w:val="20"/>
        </w:rPr>
        <w:t>Forward PE of 14.97x and PEG of 0.7 offer compelling valuation for a global consumer brand franchise as earnings normalize from spin-off-depressed levels [2]</w:t>
      </w:r>
    </w:p>
    <w:p>
      <w:pPr>
        <w:spacing w:before="40" w:after="40"/>
        <w:ind w:left="283"/>
      </w:pPr>
      <w:r>
        <w:rPr>
          <w:rFonts w:ascii="Calibri" w:hAnsi="Calibri"/>
          <w:b/>
          <w:color w:val="4A6B25"/>
          <w:sz w:val="20"/>
        </w:rPr>
        <w:t xml:space="preserve">3. </w:t>
      </w:r>
      <w:r>
        <w:rPr>
          <w:rFonts w:ascii="Calibri" w:hAnsi="Calibri"/>
          <w:b w:val="0"/>
          <w:color w:val="3A4A28"/>
          <w:sz w:val="20"/>
        </w:rPr>
        <w:t>AI-ready tech stack buildout with NotCo, HCLTech, Microsoft, SAP, Salesforce, and Accenture positions TMICC for digital-era product innovation and operational efficiency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Ben &amp; Jerry's governance crisis — Foundation shutdown, co-founder allegations of brand destruction, and ongoing litigation risk permanent damage to one of the portfolio's most valuable and culturally iconic brands [4]</w:t>
      </w:r>
    </w:p>
    <w:p>
      <w:pPr>
        <w:spacing w:before="40" w:after="40"/>
        <w:ind w:left="283"/>
      </w:pPr>
      <w:r>
        <w:rPr>
          <w:rFonts w:ascii="Calibri" w:hAnsi="Calibri"/>
          <w:b/>
          <w:color w:val="4A6B25"/>
          <w:sz w:val="20"/>
        </w:rPr>
        <w:t xml:space="preserve">2. </w:t>
      </w:r>
      <w:r>
        <w:rPr>
          <w:rFonts w:ascii="Calibri" w:hAnsi="Calibri"/>
          <w:b w:val="0"/>
          <w:color w:val="3A4A28"/>
          <w:sz w:val="20"/>
        </w:rPr>
        <w:t>D/E of 342.69% with $3.8B debt and thin 2.24% profit margin creates financial fragility — any operational misstep or demand shock could pressure the leveraged spin-off structure [2]</w:t>
      </w:r>
    </w:p>
    <w:p>
      <w:pPr>
        <w:spacing w:before="40" w:after="40"/>
        <w:ind w:left="283"/>
      </w:pPr>
      <w:r>
        <w:rPr>
          <w:rFonts w:ascii="Calibri" w:hAnsi="Calibri"/>
          <w:b/>
          <w:color w:val="4A6B25"/>
          <w:sz w:val="20"/>
        </w:rPr>
        <w:t xml:space="preserve">3. </w:t>
      </w:r>
      <w:r>
        <w:rPr>
          <w:rFonts w:ascii="Calibri" w:hAnsi="Calibri"/>
          <w:b w:val="0"/>
          <w:color w:val="3A4A28"/>
          <w:sz w:val="20"/>
        </w:rPr>
        <w:t>GLP-1 weight loss drugs (Ozempic, Wegovy) and health-conscious consumer trends represent secular headwinds for indulgent ice cream consumption, potentially capping long-term volume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Ice cream is a physical product with strong brand loyalty, making the core business structurally immune to direct AI substitution — consumers choose Magnum and Ben &amp; Jerry's for taste and emotional connection [1]. TMICC is proactively deploying AI as an enabler: the NotCo AI partnership accelerates product development with new nutritional profiles, HCLTech's AI Force platform powers cabinet forecasting and supply chain optimization, and the new tech stack (Microsoft, SAP, Salesforce) is designed to be AI-native from inception [3]. The company's CIO described the spinoff as a 'once-in-a-lifetime opportunity' to build AI-ready infrastructure. The GLP-1 weight loss drug trend (Ozempic, Wegovy) represents a secular headwind for indulgent food consumption but is not an AI disruption risk per se. Net assessment is that AI is a clear enabler rather than threat for this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TMICC H1 2026 Results — Revenue EUR 4.7B, organic growth 4.7%, EBITDA margin 18.7%, FY2026 guidance reaffirmed 3-5% organic growth, SEC 6-K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MICC key statistics, Forward PE 14.97, D/E 342.69%, PEG 0.7,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TMICC AI and Digital Strategy — NotCo AI partnership, HCLTech AI Force platform, tech stack buildout with Accenture/Microsoft/SAP/Salesforce, CIO Dive/Food Dive/AI Magazine, 2026</w:t>
      </w:r>
    </w:p>
    <w:p>
      <w:pPr>
        <w:spacing w:before="20" w:after="20"/>
        <w:ind w:left="170"/>
      </w:pPr>
      <w:r>
        <w:rPr>
          <w:rFonts w:ascii="Calibri" w:hAnsi="Calibri"/>
          <w:b/>
          <w:color w:val="4A6B25"/>
          <w:sz w:val="15"/>
        </w:rPr>
        <w:t xml:space="preserve">4. </w:t>
      </w:r>
      <w:r>
        <w:rPr>
          <w:rFonts w:ascii="Calibri" w:hAnsi="Calibri"/>
          <w:b w:val="0"/>
          <w:color w:val="3A4A28"/>
          <w:sz w:val="17"/>
        </w:rPr>
        <w:t>Ben &amp; Jerry's Governance Dispute — Foundation shutdown, board dismantlement allegations, co-founder public campaign, CNBC/Fortune/Time/DairyReporter,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