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MLECW</w:t>
      </w:r>
      <w:r>
        <w:rPr>
          <w:rFonts w:ascii="Calibri" w:hAnsi="Calibri"/>
          <w:b/>
          <w:color w:val="1A2010"/>
          <w:sz w:val="40"/>
        </w:rPr>
        <w:t xml:space="preserve">  Moolec Science SA Warrant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Agricultural / Molecular Farming · NASDAQ · Luxembourg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MLECW represents publicly traded warrants of Moolec Science SA, a Luxembourg-headquartered science-based ingredient company that produces real animal proteins in plants through proprietary Molecular Farming technology, aiming to upgrade the taste, nutrition, and affordability of alternative-protein products [1]. Moolec became the first Molecular Farming food-tech company to trade publicly (Nasdaq: MLEC) in early 2023 and has since merged with Bioceres Group affiliates (Gentle Technologies, Nutrecon) in June 2025. The underlying common stock trades near $0.02-$5 depending on the period referenced and completed a 1-for-10 reverse split in May 2025; the company received a Nasdaq delisting determination in November 2025 for trading below the $1.00 minimum bid price requirement and is appealing to a Nasdaq Hearings Panel [2].</w:t>
      </w:r>
    </w:p>
    <w:p>
      <w:r>
        <w:rPr>
          <w:rFonts w:ascii="Calibri" w:hAnsi="Calibri"/>
          <w:b/>
          <w:color w:val="6E8450"/>
          <w:sz w:val="18"/>
        </w:rPr>
        <w:t>72 Employees · https://www.moolecscience.com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Moolec completed the first phase of GLASO (a nutritional oil product) industrialization following what the company called a "record 2025 campaign," and is expanding the platform into energy applications for 2026 -- genuine technical progress on a novel Molecular Farming platform, though commercialization remains early and the company remains financially fragile [1]. AI Deployment (0/2): No evidence of AI-powered product development or AI-driven efficiency gains was identified. Market Share (0/2): As a nascent category (Molecular Farming), Moolec has no meaningful market share and lacks the capital base to establish category leadership. Product Pipeline (1/2): GLASO is specifically expected to become a more meaningful contributor to revenue in FY2026-2027, providing some dated pipeline visibility, though broader next-gen products lack specific launch dates [1]. R&amp;D Intensity (1/1): As an early-stage agtech/biotech platform company with minimal revenue (~$5.6M FY2024) relative to its technology investment, R&amp;D intensity is high relative to revenue, consistent with the sector norm for platform biotech.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Moolec's stated purpose -- producing real animal proteins in plants to build a more sustainable and equitable food system -- is clear, specific, and connects to a larger purpose around global food security and sustainability, though it remains unproven at scale and is not yet distinctly validated by years of execution. Community Impact (0/2): No evidence of distinctive charitable or community investment programs was identified. Employee Retention (0/2): No tenure or turnover data was found; the company's 1-for-10 reverse split, Nasdaq delisting determination, and merger activity suggest organizational disruption rather than stability. Insider Buying (0/2): No evidence of insider buying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yfinance reports no reliable average daily volume for MLECW and a share price of approximately $0.02, consistent with a deeply out-of-the-money, thinly traded warrant instrument on an underlying common stock (MLEC) that itself received a Nasdaq delisting determination in November 2025 for trading below the $1.00 minimum bid price for 30 consecutive days [2]. With volume data unavailable/negligible and dollar turnover far below the $1,000,000 threshold, Infrastructure is scored 0 under the hard liquidity rule. The underlying company also carries negative EBITDA of approximately -$7.9M and rapid cash burn.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Moolec has a genuine, service-oriented mission around sustainable food production, but the company's severe financial distress -- a reverse stock split, a Nasdaq delisting determination under appeal, and a merger undertaken amid cash constraints -- signals a company in survival mode rather than one playing a deliberate infinite game. There is not yet evidence of the costly, principled leadership decisions or organizational stability that would support a higher rating.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Moolec's mission to build a more sustainable and equitable food system through Molecular Farming is genuine and service-oriented, but the cause is still unproven -- it has not survived a market cycle or crisis, and the company's current financial distress raises questions about whether the cause can be sustained through to commercial validation.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1-for-10 reverse stock split, Nasdaq delisting determination, and multi-party merger (Bioceres, Gentle Technologies, Nutrecon) completed in 2025 point to significant organizational upheaval rather than a stable, high-trust environment; no positive culture data was found to offset this.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competitive framing toward other Molecular Farming or alternative-protein companies was identified in available disclosures.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2025 merger with Bioceres Group affiliates and expansion of the GLASO platform into new energy applications represent a real broadening of the business model beyond the original Molecular Farming food thesis, though this reads partly as a financially necessitated pivot rather than a proactive, Just-Cause-driven transformation.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was found of leadership sacrificing near-term results for long-term capability by choice; available disclosures instead show the company responding to acute financial and listing pressure (reverse split, delisting appeal, dilutive convertible financing) rather than proactively investing from a position of strength.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Moolec's underlying Molecular Farming technology -- producing real animal proteins inside plants -- is a genuinely novel platform addressing legitimate global food security and sustainability needs, and the company reported completion of the first phase of GLASO industrialization following a record 2025 growing campaign, with expansion planned into energy applications for 2026 [1]. The June 2025 merger with Bioceres Group affiliates brought additional scale, agricultural expertise, and capital access that could help fund the multi-year path to commercial-scale production.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 for the warrant specifically. MLECW is a warrant on an underlying common stock (MLEC) that received a Nasdaq delisting determination in November 2025 for trading below the $1.00 minimum bid price for 30 consecutive days, has completed a 1-for-10 reverse split, and carries negative EBITDA of roughly -$7.9M against minimal revenue (~$5.6M FY2024) [2]. Trading near $0.02 with effectively no reliable liquidity, MLECW fails IOWN's liquidity floor outright, and the warrant's value is entirely contingent on the underlying stock recovering well above its strike price before expiration -- a low-probability outcome given the company's ongoing delisting appeal and cash burn. This is a speculative, highly dilutive security unsuitable for the IOWN framework at this time.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Successful Nasdaq Hearings Panel appeal and execution of a reverse-split-driven compliance plan could restore minimum bid price compliance and remove delisting overhang for the underlying stock (and by extension the warrant)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GLASO platform scaling into a larger share of FY2026-2027 revenue and expansion into energy applications could diversify the revenue base beyond early-stage food ingredients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Bioceres Group merger brings additional agricultural scale and capital access that could extend the company's runway toward commercial-scale Molecular Farming production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MLECW fails IOWN's liquidity floor outright -- negligible trading volume and a $0.02 price make this an effectively illiquid, high-risk speculative instrument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The underlying company received a Nasdaq delisting determination in November 2025 and is dependent on a Hearings Panel appeal; an unfavorable outcome would materially impair the value of any associated warrants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Negative EBITDA of approximately -$7.9M against minimal revenue signals rapid cash burn and high probability of further dilutive financing, which would further erode warrant value given the instrument's leveraged, contingent claim on equity value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Moolec's core value driver is physical agricultural biotechnology -- growing genetically modified crops that express animal proteins -- a physical, field-based, multi-season process that AI cannot replace or meaningfully accelerate in the near term. No analyst commentary suggests AI substitution risk for Molecular Farming; the company's principal risks are financial (liquidity, delisting) rather than technological displacement. AI Opportunity (0/1): No quantified AI-related revenue or AI-driven efficiency gains were identified, so the tiebreaker point is not awarded.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Moolec Science Confirms Completion of First Phase of GLASO Industrialization; Bioceres Group Merger; FY2024-2025 Revenue and EBITDA -- The Globe and Mail, AgFunderNews, PitchBook,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Moolec Science Appeals Nasdaq Delisting Notice; 1-for-10 Reverse Stock Split; Going Concern and Cash Burn -- The Globe and Mail, Investing.com, StockTitan,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yfinance / data.fetcher key statistics for MLECW --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