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MLEC</w:t>
      </w:r>
      <w:r>
        <w:rPr>
          <w:rFonts w:ascii="Calibri" w:hAnsi="Calibri"/>
          <w:b/>
          <w:color w:val="1A2010"/>
          <w:sz w:val="40"/>
        </w:rPr>
        <w:t xml:space="preserve">  Moolec Science SA</w:t>
      </w:r>
    </w:p>
    <w:p>
      <w:pPr>
        <w:spacing w:after="120"/>
      </w:pPr>
      <w:r>
        <w:rPr>
          <w:rFonts w:ascii="Calibri" w:hAnsi="Calibri"/>
          <w:b/>
          <w:color w:val="6E8450"/>
          <w:sz w:val="18"/>
        </w:rPr>
        <w:t>GROWTH SLEEVE · 2026-09-22 · Inspire: 63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Cayman Islands</w:t>
      </w:r>
    </w:p>
    <w:p>
      <w:pPr>
        <w:spacing w:after="80"/>
      </w:pPr>
      <w:r>
        <w:rPr>
          <w:rFonts w:ascii="Calibri" w:hAnsi="Calibri"/>
          <w:b w:val="0"/>
          <w:color w:val="3A4A28"/>
          <w:sz w:val="20"/>
        </w:rPr>
        <w:t>Moolec Science SA is a science-based ingredient company that uses molecular farming to produce real animal proteins in plants, creating food ingredients with the cost structure of plant-based solutions and the taste and functionality of animal-based products. Flagship products include Piggy Sooy (porcine myoglobin in soybeans) and GLASO (GLA-rich safflower oil). Following a June 2025 business combination, the company expanded across food ingredients, ag-biologicals, precision fermentation (Mycofood/Eternal brand), biomaterials, and R&amp;D services through Agrality and Synbio Powerlabs platforms. Controlled by Agriculture Investment Group Corp. (AIGC) with 65.1% stake.</w:t>
      </w:r>
    </w:p>
    <w:p>
      <w:r>
        <w:rPr>
          <w:rFonts w:ascii="Calibri" w:hAnsi="Calibri"/>
          <w:b/>
          <w:color w:val="6E8450"/>
          <w:sz w:val="18"/>
        </w:rPr>
        <w:t>75 Employees · https://www.moolecscience.com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Moolec achieved a major breakthrough in February 2026, producing one of the highest commercial-scale GLA concentrations from its U.S. GLASO1 safflower crushing — a world-first milestone in molecular farming at commercial scale [1]. The June 2025 business combination transformed the company from a pure molecular farming startup into a diversified biotech platform spanning food ingredients, ag-biologicals, precision fermentation, and biomaterials [2]. However, the company remains pre-revenue at meaningful scale with no commercialized products generating recurring revenue. AI Deployment (0/2): No AI-powered products or quantified AI efficiencies. Innovation is centered on molecular biology and precision fermentation, not artificial intelligence. Market Share (1/2): Moolec occupies a unique pioneering position as the first publicly traded molecular farming company, with a technology approach (producing animal proteins directly in plant crops) that has very few direct competitors [2]. Product Pipeline (1/2): Multiple crop platforms in development — safflower (GLASO), soy (Piggy Sooy), chickpea — plus Mycofood precision fermentation under the Eternal brand, with Agrality and Synbio Powerlabs providing in-house R&amp;D and CDMO capabilities [2]. Specific commercial launch timelines with revenue visibility remain limited. R&amp;D Intensity (1/1): Pre-revenue biotech with virtually all spending directed to R&amp;D and platform development, well above industry averages.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Moolec's purpose — 'Planting the future of food' — is specific, thoughtful, and genuinely connects molecular farming technology to a larger vision of sustainable, affordable nutrition [2]. The mission goes beyond generic corporate language, articulating a belief that food production systems need transformation. It differentiates clearly from peers and reflects intentionality, though it has not yet been validated by decades of execution. Community Impact (0/2): The company's core technology inherently serves sustainability goals by producing animal proteins in plants, reducing environmental footprint, but no specific charitable programs or community investment with dollar amounts are documented. Employee Retention (0/2): CEO transition from founder Gaston Paladini (who stepped down following the April 2025 EGM) to Alejandro Antalich, combined with AIGC's controlling shareholder takeover, signals organizational instability rather than retention strength [2]. No employee tenure or turnover data available. Insider Buying (0/2): AIGC's 65.1% controlling stake acquisition is a strategic investment, not open-market insider buying by management [3]. No evidence of executive-level insider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dollar volume of approximately $82,800 ($5.50 x 15,060 avg shares) falls far below the $1,000,000 minimum threshold, resulting in an automatic Infrastructure score of 0 [5]. The stock has declined 23% from $7.18 to $5.50 since August 2026, reducing the already microscopic market cap to $3.99M. Underlying fundamentals confirm severe financial distress: pretax profit margin of -177.6%, negative total equity, and FY2025 net loss of $55.4M [5]. Wall Street analysts forecast 2026 revenue of only $6.4M with continued losses. The company faced Nasdaq delisting risk in 2025 for bid price non-compliance and delayed annual report filing [3]. The AIGC controlling shareholder's 65.1% stake and negative equity position create extreme governance and dilution risk for minority shareholders.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Moolec demonstrates genuine Just Cause motivation in building a more sustainable food system through molecular farming, but as a young company that went public via SPAC and recently underwent a controlling shareholder change and CEO transition, organizational stability is severely lacking. The science is promising and the mission is authentic, but the governance instability, financial distress, and leadership turnover undermine the long-term thinking that infinite game playing requires.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Moolec's cause — transforming the food system by producing real animal proteins in plants — is genuine, inclusive, service-oriented, and idealistic [2]. It describes a future state where protein production is more sustainable and affordable, addressing a real global food security challenge. The February 2026 safflower milestone demonstrates the cause is being pursued with scientific rigor, not just marketing [1]. However, the cause has not been tested through crisis or multi-decade consistency, and the CEO and controlling shareholder changes suggest the organizational commitment to the cause is still evolving.</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CEO transition from founder Paladini to Antalich following the April 2025 EGM, combined with AIGC's controlling shareholder takeover (65.1% stake as of April 2026), signals significant organizational instability [2][3]. The Bioceres Group debt controversy — AIGC distancing itself from $8M in unpaid stock notes — raises governance concerns. Leadership changes at the CEO and controlling shareholder level within 12 months suggest a low-trust, politically uncertain environment for employees. No employee retention or cultural data is publicly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Moolec positions itself as creating a new category within alternative proteins (molecular farming) rather than competing directly with Beyond Meat, Impossible Foods, or cell-cultured meat companies [2]. While this is strategic differentiation, there is no evidence of management referencing competitors' strengths as motivation for self-improvement or acknowledging worthy rivals in the Sinek sense.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June 2025 business combination transformed Moolec from a pure-play molecular farming company into a broader platform spanning food ingredients, ag-biologicals, precision fermentation, biomaterials, and R&amp;D services [2]. This expansion shows willingness to evolve the business model. The company is too young to have faced a true existential flexibility test from a position of strength — the transformation was driven by strategic necessity as much as vision.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Pursuing molecular farming — a novel, unproven technology platform — rather than conventional plant-based protein approaches demonstrates some strategic courage [2]. The June 2025 business combination that expanded capabilities across multiple platforms was a bold bet on diversification. However, these are early-stage startup decisions rather than costly sacrifices from a position of profitability. The company has not yet faced the test of choosing long-term cause over short-term financial pressure.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Moolec Science occupies a genuinely novel niche in molecular farming — producing real animal proteins directly in plant crops — a technology that could disrupt the $1.4 trillion global protein market if successfully commercialized. The February 2026 safflower platform breakthrough, achieving one of the highest commercial-scale GLA concentrations from U.S. crushing, demonstrates advancing scientific maturity beyond laboratory proof-of-concept [1]. The June 2025 business combination expanded capabilities across food ingredients, ag-biologicals, precision fermentation (Mycofood/Eternal), and CDMO services (Synbio Powerlabs), creating multiple commercialization pathways [2]. The Inspire Impact Score of 63 (ALIGNED) with 10 positive ESG attributions reflects strong environmental credentials aligned with the company's mission to reduce the ecological footprint of protein production.</w:t>
      </w:r>
    </w:p>
    <w:p>
      <w:pPr>
        <w:spacing w:after="120"/>
      </w:pPr>
      <w:r>
        <w:rPr>
          <w:rFonts w:ascii="Calibri" w:hAnsi="Calibri"/>
          <w:b w:val="0"/>
          <w:color w:val="3A4A28"/>
          <w:sz w:val="20"/>
        </w:rPr>
        <w:t>The bear case is severe and multi-dimensional. Moolec is pre-revenue with a market cap of approximately $3.99M (down from $4.75M in August), negative equity, pretax profit margin of -177.6%, and FY2025 net loss of $55.4M — the company is in acute financial distress [5]. Daily dollar volume of approximately $83K fails IOWN's $1M liquidity floor by an order of magnitude, making the stock functionally untradeable for any institutional investor. The Bioceres Group debt controversy ($8M unpaid stock notes), AIGC controlling shareholder takeover (65.1%), CEO transition, and prior Nasdaq delisting risk collectively create a governance environment hostile to minority shareholders [3]. Wall Street analysts forecast only $6.4M in 2026 revenue with continued losses. Molecular farming technology faces years of commercialization risk before generating meaningful recurring revenue, and the alternative protein market has seen multiple high-profile failures (Beyond Meat's decline from $235 to under $5) that demonstrate the difficulty of scaling novel food technologies.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Commercial-scale safflower protein production demonstrated in February 2026 GLA crushing milestone could unlock first meaningful revenue streams from nutraceutical and specialty food ingredient markets [1]</w:t>
      </w:r>
    </w:p>
    <w:p>
      <w:pPr>
        <w:spacing w:before="40" w:after="40"/>
        <w:ind w:left="283"/>
      </w:pPr>
      <w:r>
        <w:rPr>
          <w:rFonts w:ascii="Calibri" w:hAnsi="Calibri"/>
          <w:b/>
          <w:color w:val="4A6B25"/>
          <w:sz w:val="20"/>
        </w:rPr>
        <w:t xml:space="preserve">2. </w:t>
      </w:r>
      <w:r>
        <w:rPr>
          <w:rFonts w:ascii="Calibri" w:hAnsi="Calibri"/>
          <w:b w:val="0"/>
          <w:color w:val="3A4A28"/>
          <w:sz w:val="20"/>
        </w:rPr>
        <w:t>Expanded platform from June 2025 business combination provides multiple commercialization pathways through Piggy Sooy, GLASO, Mycofood/Eternal, Agrality, and Synbio Powerlabs [2]</w:t>
      </w:r>
    </w:p>
    <w:p>
      <w:pPr>
        <w:spacing w:before="40" w:after="40"/>
        <w:ind w:left="283"/>
      </w:pPr>
      <w:r>
        <w:rPr>
          <w:rFonts w:ascii="Calibri" w:hAnsi="Calibri"/>
          <w:b/>
          <w:color w:val="4A6B25"/>
          <w:sz w:val="20"/>
        </w:rPr>
        <w:t xml:space="preserve">3. </w:t>
      </w:r>
      <w:r>
        <w:rPr>
          <w:rFonts w:ascii="Calibri" w:hAnsi="Calibri"/>
          <w:b w:val="0"/>
          <w:color w:val="3A4A28"/>
          <w:sz w:val="20"/>
        </w:rPr>
        <w:t>Growing global regulatory and consumer pressure on traditional animal agriculture could accelerate adoption of molecular farming as a cost-competitive, sustainable protein production method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Daily dollar volume of ~$83K fails IOWN's $1M liquidity floor by 12x — the stock is functionally uninvestable at institutional scale, with the price declining 23% from $7.18 to $5.50 since August on minimal volume [5]</w:t>
      </w:r>
    </w:p>
    <w:p>
      <w:pPr>
        <w:spacing w:before="40" w:after="40"/>
        <w:ind w:left="283"/>
      </w:pPr>
      <w:r>
        <w:rPr>
          <w:rFonts w:ascii="Calibri" w:hAnsi="Calibri"/>
          <w:b/>
          <w:color w:val="4A6B25"/>
          <w:sz w:val="20"/>
        </w:rPr>
        <w:t xml:space="preserve">2. </w:t>
      </w:r>
      <w:r>
        <w:rPr>
          <w:rFonts w:ascii="Calibri" w:hAnsi="Calibri"/>
          <w:b w:val="0"/>
          <w:color w:val="3A4A28"/>
          <w:sz w:val="20"/>
        </w:rPr>
        <w:t>Severe financial distress — $3.99M market cap, negative equity, -177.6% pretax margin, $55.4M FY2025 net loss, and prior Nasdaq delisting risk signal existential financial challenges requiring additional dilutive capital raises [3][5]</w:t>
      </w:r>
    </w:p>
    <w:p>
      <w:pPr>
        <w:spacing w:before="40" w:after="40"/>
        <w:ind w:left="283"/>
      </w:pPr>
      <w:r>
        <w:rPr>
          <w:rFonts w:ascii="Calibri" w:hAnsi="Calibri"/>
          <w:b/>
          <w:color w:val="4A6B25"/>
          <w:sz w:val="20"/>
        </w:rPr>
        <w:t xml:space="preserve">3. </w:t>
      </w:r>
      <w:r>
        <w:rPr>
          <w:rFonts w:ascii="Calibri" w:hAnsi="Calibri"/>
          <w:b w:val="0"/>
          <w:color w:val="3A4A28"/>
          <w:sz w:val="20"/>
        </w:rPr>
        <w:t>Governance risk from AIGC's 65.1% controlling stake, CEO transition, and Bioceres debt controversy ($8M unpaid stock notes) create an environment where minority shareholder interests are subordinate to the controlling entity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IMMUNE. Moolec's core business — molecular farming and precision fermentation to produce animal proteins in plants — is fundamentally a physical-world, biology-driven operation that AI cannot replicate or substitute [2]. Growing genetically modified safflower, soybean, and chickpea crops, harvesting them, and extracting proteins requires agricultural land, processing facilities, and deep expertise in plant genetics and food science. No AI tool can replace the physical production of proteins in crops. Regulatory requirements for novel food ingredients (GRAS determinations, USDA/FDA approvals) add further structural protection against digital disruption. AI may assist with protein design optimization or crop trait prediction, but these are tools that enhance rather than threaten the core business model. AI Opportunity (0/1): No evidence that Moolec generates revenue from AI-related products or services. The company's technology platform is rooted in molecular biology and precision fermentation, not artificial intelligence.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Moolec Science Safflower Platform Breakthrough — commercial-scale GLA concentration milestone from U.S. GLASO1 crushing; TimothySykes, StocksTotrade, February 2026</w:t>
      </w:r>
    </w:p>
    <w:p>
      <w:pPr>
        <w:spacing w:before="20" w:after="20"/>
        <w:ind w:left="170"/>
      </w:pPr>
      <w:r>
        <w:rPr>
          <w:rFonts w:ascii="Calibri" w:hAnsi="Calibri"/>
          <w:b/>
          <w:color w:val="4A6B25"/>
          <w:sz w:val="15"/>
        </w:rPr>
        <w:t xml:space="preserve">2. </w:t>
      </w:r>
      <w:r>
        <w:rPr>
          <w:rFonts w:ascii="Calibri" w:hAnsi="Calibri"/>
          <w:b w:val="0"/>
          <w:color w:val="3A4A28"/>
          <w:sz w:val="17"/>
        </w:rPr>
        <w:t>Moolec Science Corporate Profile — molecular farming technology, Piggy Sooy, GLASO, Mycofood/Eternal, Agrality, Synbio Powerlabs, CEO Alejandro Antalich, 'Planting the future of food' mission; moolecscience.com, Tracxn, Crunchbase, AgFunderNews, accessed August 2026</w:t>
      </w:r>
    </w:p>
    <w:p>
      <w:pPr>
        <w:spacing w:before="20" w:after="20"/>
        <w:ind w:left="170"/>
      </w:pPr>
      <w:r>
        <w:rPr>
          <w:rFonts w:ascii="Calibri" w:hAnsi="Calibri"/>
          <w:b/>
          <w:color w:val="4A6B25"/>
          <w:sz w:val="15"/>
        </w:rPr>
        <w:t xml:space="preserve">3. </w:t>
      </w:r>
      <w:r>
        <w:rPr>
          <w:rFonts w:ascii="Calibri" w:hAnsi="Calibri"/>
          <w:b w:val="0"/>
          <w:color w:val="3A4A28"/>
          <w:sz w:val="17"/>
        </w:rPr>
        <w:t>Moolec Science Governance Changes — AIGC 65.1% controlling stake (April 2026), Bioceres debt controversy, CEO Paladini departure, Nasdaq delisting risk; StockTitan, TipRanks, Tridge, 2025-2026</w:t>
      </w:r>
    </w:p>
    <w:p>
      <w:pPr>
        <w:spacing w:before="20" w:after="20"/>
        <w:ind w:left="170"/>
      </w:pPr>
      <w:r>
        <w:rPr>
          <w:rFonts w:ascii="Calibri" w:hAnsi="Calibri"/>
          <w:b/>
          <w:color w:val="4A6B25"/>
          <w:sz w:val="15"/>
        </w:rPr>
        <w:t xml:space="preserve">4. </w:t>
      </w:r>
      <w:r>
        <w:rPr>
          <w:rFonts w:ascii="Calibri" w:hAnsi="Calibri"/>
          <w:b w:val="0"/>
          <w:color w:val="3A4A28"/>
          <w:sz w:val="17"/>
        </w:rPr>
        <w:t>Moolec Science Financial Forecasts — 2026 revenue estimate $6.4M, earnings estimate -$178K, FY2025 net loss $55.4M; WallStreetZen, Fintel, Investing.com,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StockAnalysis — MLEC stock price $5.50, market cap $3.99M, avg daily volume 15,060, Forward P/E -22.9x, pretax margin -177.6%;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