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MLYS</w:t>
      </w:r>
      <w:r>
        <w:rPr>
          <w:rFonts w:ascii="Calibri" w:hAnsi="Calibri"/>
          <w:b/>
          <w:color w:val="1A2010"/>
          <w:sz w:val="40"/>
        </w:rPr>
        <w:t xml:space="preserve">  Mineralys Therapeutics, Inc.</w:t>
      </w:r>
    </w:p>
    <w:p>
      <w:pPr>
        <w:spacing w:after="120"/>
      </w:pPr>
      <w:r>
        <w:rPr>
          <w:rFonts w:ascii="Calibri" w:hAnsi="Calibri"/>
          <w:b/>
          <w:color w:val="6E8450"/>
          <w:sz w:val="18"/>
        </w:rPr>
        <w:t>GROWTH SLEEVE · 2026-09-25 · Inspire: 25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Mineralys Therapeutics is a clinical-stage biopharmaceutical company developing lorundrostat, a highly selective aldosterone synthase inhibitor, for the treatment of uncontrolled and resistant hypertension and related comorbidities including chronic kidney disease and obstructive sleep apnea. The FDA accepted the NDA for lorundrostat, positioning the company for a potential U.S. commercial launch. In June 2026, the company paid a $200M upfront fee to Tanabe for a license agreement amendment. Cash of $661.4M provides runway into 2028. Market cap approximately $2.35B.</w:t>
      </w:r>
    </w:p>
    <w:p>
      <w:r>
        <w:rPr>
          <w:rFonts w:ascii="Calibri" w:hAnsi="Calibri"/>
          <w:b/>
          <w:color w:val="6E8450"/>
          <w:sz w:val="18"/>
        </w:rPr>
        <w:t>76 Employees · https://mineralystx.com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Mineralys has advanced lorundrostat from Phase 2 through Phase 3 clinical trials since its 2023 IPO, demonstrating steady clinical execution with the FDA accepting the NDA filing in 2026, but has not yet launched a commercial product — it remains a one-drug company with no track record of market success [1]. The $200M upfront payment to Tanabe in June 2026 for the license amendment demonstrates commitment to securing commercial rights [2]. AI Deployment (0/2): No AI products or AI-driven cost savings identified; the company is focused on traditional pharmaceutical clinical development [3]. Market Share (1/2): Lorundrostat targets a large unmet need — approximately 30% of hypertension patients have dysregulated aldosterone — and could establish a new therapeutic category as a first-in-class aldosterone synthase inhibitor if approved, with no direct competitors in this mechanism [1]. Pipeline (2/2): Clear pipeline with specific timelines — lorundrostat NDA accepted by FDA with commercial launch targeted, providing strong visibility on path to commercialization. Additional indications in chronic kidney disease and obstructive sleep apnea expand the addressable market significantly [1][2]. R&amp;D Intensity (1/1): R&amp;D spending represents essentially 100% of company operations, with Q1 2026 net loss of $39.3M driven primarily by clinical and pre-commercial investment, well above any biotech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Mineralys's stated purpose — addressing needs in hypertension that are critical to avert its long-term impact on health and quality of life for tens of millions of people — is specific, scientifically grounded, and connects to a genuine unmet medical need in aldosterone-driven hypertension [3]. The mission differentiates from generic biopharma statements by identifying a specific biological mechanism and underserved patient population. Community Impact (1/2): Developing a targeted treatment for approximately 30% of hypertension patients whose condition is driven by dysregulated aldosterone addresses a massive public health need, though no charitable programs or community investment were identified at this 76-person pre-revenue stage [1][3]. Employee Retention (2/2): Exceptional culture evidence — 92% of Mineralys employees say it is a great place to work (vs. 57% at typical U.S. companies), earning Great Place to Work certification [3]. The company offers a fully remote work environment empowering teams to thrive from home locations. Employees describe an inspiring CEO who truly empowers them to excel in a collegial atmosphere. Insider Buying (0/2): Net insider selling — CEO Congleton sold approximately $1.97M in shares; no meaningful open-market purchases identified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Mineralys is a pre-revenue clinical-stage biotech with zero product revenue [1]. Q1 2026 net loss was $39.3M (improved from $42.2M YoY), but Q2 2026 net loss ballooned to $241.1M due to the $200M upfront payment to Tanabe for the lorundrostat license amendment [2]. The balance sheet remains strong: $661.4M in cash and investments with the company projecting runway into 2028, sufficient to fund commercial launch [2]. D/E of 17.7% is well below the 70% target, scoring 1.0 — the only positive metric. ROE of -80.9% (floor = 0, scores 0 with 2x growth weight), profit margin of 0% (scores 0), and no revenue data (excluded) drag the infrastructure score. The stock comfortably clears the liquidity floor with approximately $28.7M in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Mineralys demonstrates genuine purpose-driven focus on improving outcomes for hypertension patients, with a small team that is deeply mission-aligned (92% Great Place to Work score) [3]. The company plays a long game by design — drug development requires years of patient investment before any return, and the $200M Tanabe payment demonstrates commitment to securing the commercial opportunity [2]. However, as a single-asset clinical-stage company, the 'game' is inherently finite: succeed with lorundrostat or fail. The NDA acceptance validates years of disciplined execution but the ultimate test lies ahead in commercial launch.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Mineralys's cause — developing medicines to treat uncontrolled hypertension affecting tens of millions of patients who lack adequate treatment — is genuine, specific, and service-oriented [3]. The focus on aldosterone-driven diseases provides a clear vision of a healthier future for an underserved patient population. However, the cause hasn't been tested through crisis or multi-decade consistency given the company's youth (founded 2019, IPO 2023). The NDA acceptance and $200M Tanabe commitment demonstrate execution against the cause [2].</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Exceptional trust signals — 92% of Mineralys's 76 employees say it is a great place to work, compared to 57% at typical U.S. companies, earning Great Place to Work certification [3]. The fully remote work environment empowers teams to thrive from home locations. Employees describe a culture where serious work meets a collegial atmosphere with an inspiring CEO who truly empowers them to excel. This small-team cohesion is a genuine competitive advantage for clinical execution and the commercial buildout ahead.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Mineralys positions lorundrostat as addressing unmet needs that existing hypertension treatments fail to serve, framing the competitive landscape around improving patient outcomes rather than defeating competitors [1][3]. The company's language focuses on aldosterone-dependent patients who are inadequately treated today — a patient-first rather than market-share-first orientation. The Tanabe partnership reflects collaborative thinking rather than adversarial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As a single-asset clinical-stage biotech founded in 2019, Mineralys has limited demonstrated existential flexibility [1]. The company is defined entirely by lorundrostat — it has not faced a strategic pivot decision, and the business model has not been tested through adversity. Expansion into CKD and OSA indications represents incremental pipeline broadening within the same mechanism, not transformative reinvention. If lorundrostat fails, there is no evidence of a backup strategy.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Congleton has led Mineralys through a capital-intensive clinical program, and the $200M upfront payment to Tanabe in June 2026 for the lorundrostat license amendment represents a bold commitment for a pre-revenue company [2]. Investing heavily in commercial infrastructure buildout (G&amp;A reached $21M/quarter) with zero revenue demonstrates conviction in the long game [1]. However, CEO insider selling of approximately $1.97M creates mixed signals about long-term personal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Mineralys Therapeutics represents a high-conviction binary bet on lorundrostat, a first-in-class aldosterone synthase inhibitor targeting the massive uncontrolled hypertension market (~30% of hypertensive patients have dysregulated aldosterone) [1]. The FDA accepted the NDA filing, positioning the company for a potential U.S. commercial launch. The $200M upfront payment to Tanabe in June 2026 secured expanded commercial rights, demonstrating management's confidence in the asset [2]. Q1 2026 net loss narrowed to $39.3M from $42.2M YoY, with EPS of -$0.47 beating estimates of -$0.81 by 42% through disciplined cost management [1]. With $661.4M cash providing runway into 2028, Mineralys has the financial resources to fund through commercial launch without dilution [2]. The exceptional 92% Great Place to Work score reflects a culture that should support the critical transition from clinical to commercial stage [3].</w:t>
      </w:r>
    </w:p>
    <w:p>
      <w:pPr>
        <w:spacing w:after="120"/>
      </w:pPr>
      <w:r>
        <w:rPr>
          <w:rFonts w:ascii="Calibri" w:hAnsi="Calibri"/>
          <w:b w:val="0"/>
          <w:color w:val="3A4A28"/>
          <w:sz w:val="20"/>
        </w:rPr>
        <w:t>The bear case is the fundamental risk of clinical-stage biotech: binary outcomes with catastrophic downside. Mineralys has zero revenue, and Q2 2026 net loss of $241.1M (including the $200M Tanabe payment) underscores the capital-intensive nature of the pre-commercial phase [2]. The entire $2.35B valuation depends on a single drug candidate — FDA could impose additional requirements, request further data, or issue a Complete Response Letter [1]. Commercial execution risk is significant: the company has never launched a product, must build a salesforce from scratch, and will compete against established hypertension treatments from major pharma companies with large field forces. CEO insider selling of approximately $1.97M creates negative optics despite equity-heavy compensation [4]. ROE of -80.9% and 0% profit margin reflect the pre-revenue reality, and any delay in commercialization extends the cash burn period. Hypertension is a crowded therapeutic area where novel mechanisms face physician inertia, payer resistance, and formulary access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Lorundrostat FDA approval decision — NDA accepted, with positive outcome potentially revaluing the company toward blockbuster peak sales multiples in a multi-billion dollar hypertension market [1]</w:t>
      </w:r>
    </w:p>
    <w:p>
      <w:pPr>
        <w:spacing w:before="40" w:after="40"/>
        <w:ind w:left="283"/>
      </w:pPr>
      <w:r>
        <w:rPr>
          <w:rFonts w:ascii="Calibri" w:hAnsi="Calibri"/>
          <w:b/>
          <w:color w:val="4A6B25"/>
          <w:sz w:val="20"/>
        </w:rPr>
        <w:t xml:space="preserve">2. </w:t>
      </w:r>
      <w:r>
        <w:rPr>
          <w:rFonts w:ascii="Calibri" w:hAnsi="Calibri"/>
          <w:b w:val="0"/>
          <w:color w:val="3A4A28"/>
          <w:sz w:val="20"/>
        </w:rPr>
        <w:t>Commercial launch and first revenue generation would fundamentally transform the company's financial profile and validate the business model, with $661.4M cash providing ample runway for launch execution [2]</w:t>
      </w:r>
    </w:p>
    <w:p>
      <w:pPr>
        <w:spacing w:before="40" w:after="40"/>
        <w:ind w:left="283"/>
      </w:pPr>
      <w:r>
        <w:rPr>
          <w:rFonts w:ascii="Calibri" w:hAnsi="Calibri"/>
          <w:b/>
          <w:color w:val="4A6B25"/>
          <w:sz w:val="20"/>
        </w:rPr>
        <w:t xml:space="preserve">3. </w:t>
      </w:r>
      <w:r>
        <w:rPr>
          <w:rFonts w:ascii="Calibri" w:hAnsi="Calibri"/>
          <w:b w:val="0"/>
          <w:color w:val="3A4A28"/>
          <w:sz w:val="20"/>
        </w:rPr>
        <w:t>Pipeline expansion into chronic kidney disease and obstructive sleep apnea indications, leveraging the aldosterone synthase inhibitor mechanism's established role in multiple cardiorenal disease pathways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rejection or Complete Response Letter — as a single-asset biotech, regulatory failure on lorundrostat would be catastrophic with no fallback pipeline to support the $2.35B valuation [1]</w:t>
      </w:r>
    </w:p>
    <w:p>
      <w:pPr>
        <w:spacing w:before="40" w:after="40"/>
        <w:ind w:left="283"/>
      </w:pPr>
      <w:r>
        <w:rPr>
          <w:rFonts w:ascii="Calibri" w:hAnsi="Calibri"/>
          <w:b/>
          <w:color w:val="4A6B25"/>
          <w:sz w:val="20"/>
        </w:rPr>
        <w:t xml:space="preserve">2. </w:t>
      </w:r>
      <w:r>
        <w:rPr>
          <w:rFonts w:ascii="Calibri" w:hAnsi="Calibri"/>
          <w:b w:val="0"/>
          <w:color w:val="3A4A28"/>
          <w:sz w:val="20"/>
        </w:rPr>
        <w:t>Commercial execution risk — Mineralys has never launched a product, must build commercial infrastructure from scratch, and faces physician inertia in a crowded hypertension market with established treatment paradigms and major pharma competitors [1]</w:t>
      </w:r>
    </w:p>
    <w:p>
      <w:pPr>
        <w:spacing w:before="40" w:after="40"/>
        <w:ind w:left="283"/>
      </w:pPr>
      <w:r>
        <w:rPr>
          <w:rFonts w:ascii="Calibri" w:hAnsi="Calibri"/>
          <w:b/>
          <w:color w:val="4A6B25"/>
          <w:sz w:val="20"/>
        </w:rPr>
        <w:t xml:space="preserve">3. </w:t>
      </w:r>
      <w:r>
        <w:rPr>
          <w:rFonts w:ascii="Calibri" w:hAnsi="Calibri"/>
          <w:b w:val="0"/>
          <w:color w:val="3A4A28"/>
          <w:sz w:val="20"/>
        </w:rPr>
        <w:t>Cash burn accelerating with $241.1M Q2 2026 net loss (including $200M Tanabe payment) — while $661.4M provides runway into 2028, any commercialization delays or unexpected trial requirements could necessitate dilutive equity raises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drug development and commercialization is protected from AI disruption — lorundrostat's value lies in its molecular mechanism, clinical trial data, patent protection, and FDA approval, none of which can be replaced by AI [1]. The regulatory pathway (Phase 3 trials, NDA review, FDA approval) creates structural moats that AI cannot shortcut, and physical drug manufacturing and distribution add further protection. While AI is increasingly used in drug discovery, Mineralys's competitive position depends on clinical outcomes and regulatory milestones for its aldosterone synthase inhibitor mechanism. AI may accelerate competitors' pipelines over time but cannot substitute for the decade-long clinical validation lorundrostat has undergone [1][3]. AI Opportunity (0/1): No AI-driven revenue or products identified; the company operates traditional pharmaceutical R&amp;D without AI-powered drug discovery contributing to quantifiable revenue or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Mineralys Therapeutics Q1 2026 Earnings Release and Corporate Update — NDA accepted, net loss $39.3M, EPS beat -$0.47 vs -$0.81 est, May 2026</w:t>
      </w:r>
    </w:p>
    <w:p>
      <w:pPr>
        <w:spacing w:before="20" w:after="20"/>
        <w:ind w:left="170"/>
      </w:pPr>
      <w:r>
        <w:rPr>
          <w:rFonts w:ascii="Calibri" w:hAnsi="Calibri"/>
          <w:b/>
          <w:color w:val="4A6B25"/>
          <w:sz w:val="15"/>
        </w:rPr>
        <w:t xml:space="preserve">2. </w:t>
      </w:r>
      <w:r>
        <w:rPr>
          <w:rFonts w:ascii="Calibri" w:hAnsi="Calibri"/>
          <w:b w:val="0"/>
          <w:color w:val="3A4A28"/>
          <w:sz w:val="17"/>
        </w:rPr>
        <w:t>Mineralys Therapeutics Q2 2026 Earnings Release — net loss $241.1M including $200M Tanabe upfront payment, $661.4M cash, runway into 2028, August 2026</w:t>
      </w:r>
    </w:p>
    <w:p>
      <w:pPr>
        <w:spacing w:before="20" w:after="20"/>
        <w:ind w:left="170"/>
      </w:pPr>
      <w:r>
        <w:rPr>
          <w:rFonts w:ascii="Calibri" w:hAnsi="Calibri"/>
          <w:b/>
          <w:color w:val="4A6B25"/>
          <w:sz w:val="15"/>
        </w:rPr>
        <w:t xml:space="preserve">3. </w:t>
      </w:r>
      <w:r>
        <w:rPr>
          <w:rFonts w:ascii="Calibri" w:hAnsi="Calibri"/>
          <w:b w:val="0"/>
          <w:color w:val="3A4A28"/>
          <w:sz w:val="17"/>
        </w:rPr>
        <w:t>Mineralys Therapeutics About Page, Culture &amp; Careers, Great Place to Work Certification — 92% employee satisfaction, fully remote, mineralystx.com,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MLYS Key Statistics: Stock Price $26.59, D/E 17.72%, ROE -80.88%, Avg Volume 1.08M,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