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MNDR</w:t>
      </w:r>
      <w:r>
        <w:rPr>
          <w:rFonts w:ascii="Calibri" w:hAnsi="Calibri"/>
          <w:b/>
          <w:color w:val="1A2010"/>
          <w:sz w:val="40"/>
        </w:rPr>
        <w:t xml:space="preserve">  Mobile-health Network Solutions</w:t>
      </w:r>
    </w:p>
    <w:p>
      <w:pPr>
        <w:spacing w:after="120"/>
      </w:pPr>
      <w:r>
        <w:rPr>
          <w:rFonts w:ascii="Calibri" w:hAnsi="Calibri"/>
          <w:b/>
          <w:color w:val="6E8450"/>
          <w:sz w:val="18"/>
        </w:rPr>
        <w:t>GROWTH SLEEVE · 2026-09-19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Health Information Services · NASDAQ · Singapore</w:t>
      </w:r>
    </w:p>
    <w:p>
      <w:pPr>
        <w:spacing w:after="80"/>
      </w:pPr>
      <w:r>
        <w:rPr>
          <w:rFonts w:ascii="Calibri" w:hAnsi="Calibri"/>
          <w:b w:val="0"/>
          <w:color w:val="3A4A28"/>
          <w:sz w:val="20"/>
        </w:rPr>
        <w:t>Mobile-health Network Solutions is a Singapore-based AI-powered digital health platform operating the MaNaDr ecosystem, connecting patients and providers through telemedicine, AI-driven health tools, virtual clinic infrastructure, and pharmacy services. The company was the first APAC telehealth company listed on NASDAQ. FY2025 revenue declined 45% to $7.65M from $13.97M in FY2024 as post-COVID telehealth demand normalized, though H1 FY2026 showed improved gross margins (20.1% vs 14.8%) and a 30% reduction in operating expenses [1]. Market cap is approximately $1.5M, making this a speculative micro-cap.</w:t>
      </w:r>
    </w:p>
    <w:p>
      <w:r>
        <w:rPr>
          <w:rFonts w:ascii="Calibri" w:hAnsi="Calibri"/>
          <w:b/>
          <w:color w:val="6E8450"/>
          <w:sz w:val="18"/>
        </w:rPr>
        <w:t>73 Employees · https://manadr.com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MNDR has expanded from a basic telehealth platform to a broader AI-powered healthcare ecosystem including MaNaPharma wholesale distribution and MaNaCare corporate wellness, but revenue declined 45% YoY in FY2025 to $7.65M, indicating execution challenges rather than successful scaling [1]. The company closed its City Gate Clinic and pivoted toward asset-light digital models. AI Deployment (1/2): MNDR is advancing AI-powered lab data analysis using large language models customized for medical case assessment, designed to help clinicians make faster, evidence-based decisions from longitudinal lab data [2]. However, no specific revenue or cost savings from AI deployment have been quantified. Market Share (0/2): With a $1.5M market cap and 73 employees, MNDR has negligible market share in the global digital health market, which includes well-funded competitors like Teladoc, Amwell, and regional players across Southeast Asia. Product Pipeline (1/2): The company has announced AI-driven teleconsultation expansion across Asia and LLM development for medical assessment, but timelines and revenue visibility are vague — no specific launch dates or revenue forecasts for named products [2]. R&amp;D Intensity (0/1): No R&amp;D spending data is publicly reported, and with only 73 employees and a $7.65M revenue base, absolute R&amp;D investment is minimal.</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MNDR's stated mission is to 'make healthcare accessible, intelligent, and human — through technology,' which is clear and connects the company's work to a meaningful purpose in underserved healthcare delivery across Southeast Asia [2]. However, the mission is not distinctive from dozens of digital health companies making similar claims, and the company's scale limits its ability to live out the mission at a meaningful level. Community Impact (1/2): The company's telehealth platform serves underserved regions in Southeast Asia where doctor-to-patient ratios are inadequate, and its expansion strategy explicitly targets healthcare accessibility gaps [2]. However, no specific charitable programs, foundation, or community investment with dollar amounts were identified. Employee Retention (0/2): No employee retention or tenure data is available for a 73-person company. Insider Buying (1/2): Co-CEO Teoh Pui Pui increased her equity stake through an open market purchase in November 2025, demonstrating personal financial commitment to the company's future [3]. However, this was a single transaction by one executive.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Infrastructure score is zero due to the LIQUIDITY FLOOR rule: avg_daily_volume (207,298) x stock_price ($1.28) = $265,341, which is well below the $1,000,000 minimum required for IOWN to trade [4]. Even setting aside the liquidity constraint, MNDR's financials are deeply challenged: negative ROE of -47.6%, negative profit margin of -35.3%, revenue declining 7.7% YoY (and 45% in FY2025), no earnings, and no forward P/E available. The company's $300M at-the-market offering announced in 2026 against a $1.5M market cap represents extreme potential dilution [2]. The only bright spot is minimal debt (D/E of 1.4%) and $3.5M in cash against $115K in total debt.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MNDR shows founder commitment and a genuine healthcare mission, but the company is too small, too early, and too financially stressed to demonstrate infinite game characteristics. Revenue declined 45% in FY2025, the company is unprofitable, and the $300M ATM offering against a $1.5M market cap suggests survival-mode capital raising rather than long-term strategic positioning. Co-founder leadership and insider buying indicate personal commitment, but the company has not yet faced the kind of strategic tests that reveal infinite game thinking.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MNDR's mission to make healthcare accessible and human through technology is genuine — the co-founders built the MaNaDr platform to address real healthcare accessibility gaps in Southeast Asia, and Co-CEO Teoh Pui Pui's open market share purchase signals personal belief in the cause [3]. However, the mission reads as standard for digital health companies, and the company's financial trajectory (45% revenue decline, unprofitability) raises questions about whether the cause can survive without sustainable economics. The mission hasn't been tested through multi-decade consistency.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MNDR is a small, founder-led company of 73 employees where co-founders remain actively involved — co-founder Siaw Tung Yeng serves as both Chairman and Co-CEO, and co-founder Teoh Pui Pui serves as Co-CEO [3]. The small team size suggests close-knit operations. However, the leadership transition (Teoh stepping down as chairman) and the company's financial stress (revenue declines, operating losses) create organizational uncertainty. No specific evidence of exceptional trust culture, employee empowerment, or retention metrics is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MNDR's leadership acknowledging competitors' strengths or framing competition as motivation for self-improvement. The company's public communications focus on its own AI capabilities and market positioning without meaningful competitive self-awareness. Given the dominance of larger telehealth players in the region, the absence of competitive humility is notable.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MNDR has evolved from a basic teleconsultation app to a broader AI-powered healthcare ecosystem, closing physical clinics (City Gate Clinic) and pivoting toward asset-light digital models with AI-driven lab analysis and LLM development [1][2]. This shows willingness to adapt, but the changes are incremental rather than transformative — the company remains in digital health, and the pivots appear driven by financial necessity (revenue decline) rather than strategic vision.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MNDR's co-founders have shown personal commitment through insider buying and continued leadership despite severe financial headwinds — the company remains unprofitable with declining revenue yet continues investing in AI capabilities and LLM development [2][3]. The decision to close physical clinics and pivot to asset-light digital models required sacrificing near-term revenue for strategic positioning. However, the $300M ATM offering against a $1.5M market cap raises questions about whether capital-raising decisions serve long-term capability or short-term survival.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MNDR is a Singapore-based micro-cap AI-powered digital health platform with a $1.5M market cap, 73 employees, and a co-founder-led team building teleconsultation, AI lab analysis, and pharmacy delivery services across Southeast Asia. H1 FY2026 showed operational improvement with gross margins expanding to 20.1% from 14.8% and operating expenses reduced 30%, signaling progress toward sustainable unit economics [1]. The AI product roadmap — LLM-powered medical case assessment and AI-driven lab data analysis — positions MNDR at the intersection of healthcare accessibility and AI innovation in underserved Asian markets [2]. Co-CEO insider buying demonstrates personal alignment with the company's trajectory [3].</w:t>
      </w:r>
    </w:p>
    <w:p>
      <w:pPr>
        <w:spacing w:after="120"/>
      </w:pPr>
      <w:r>
        <w:rPr>
          <w:rFonts w:ascii="Calibri" w:hAnsi="Calibri"/>
          <w:b w:val="0"/>
          <w:color w:val="3A4A28"/>
          <w:sz w:val="20"/>
        </w:rPr>
        <w:t>The fundamental challenge is scale: at $7.65M in annual revenue (down 45% from FY2024), negative 35% profit margin, and a $1.5M market cap, MNDR lacks the resources to compete with well-funded digital health platforms entering Southeast Asia [1]. The $300M at-the-market offering announced in 2026 represents potential dilution of roughly 200x the current market cap — a staggering overhang that would destroy existing shareholder value if executed at current prices [2]. The stock fails the IOWN liquidity floor with only ~$265K in average daily trading value, making it untradeable for any institutional portfolio. No analyst coverage, no earnings estimates, and no path to profitability is articulated. The company faces existential risk from cash burn, competitive displacement by better-funded players, and the challenge of building AI healthcare products with minimal resources.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deployment of AI-powered lab data analysis LLM with measurable clinical adoption metrics could validate the technology platform and attract partnership or acquisition interest from larger health systems [2]</w:t>
      </w:r>
    </w:p>
    <w:p>
      <w:pPr>
        <w:spacing w:before="40" w:after="40"/>
        <w:ind w:left="283"/>
      </w:pPr>
      <w:r>
        <w:rPr>
          <w:rFonts w:ascii="Calibri" w:hAnsi="Calibri"/>
          <w:b/>
          <w:color w:val="4A6B25"/>
          <w:sz w:val="20"/>
        </w:rPr>
        <w:t xml:space="preserve">2. </w:t>
      </w:r>
      <w:r>
        <w:rPr>
          <w:rFonts w:ascii="Calibri" w:hAnsi="Calibri"/>
          <w:b w:val="0"/>
          <w:color w:val="3A4A28"/>
          <w:sz w:val="20"/>
        </w:rPr>
        <w:t>H1 FY2026 margin expansion (gross margin to 20.1%) and 30% operating expense reduction suggest a path toward breakeven — continuation of this trend through H2 FY2026 could restore investor confidence [1]</w:t>
      </w:r>
    </w:p>
    <w:p>
      <w:pPr>
        <w:spacing w:before="40" w:after="40"/>
        <w:ind w:left="283"/>
      </w:pPr>
      <w:r>
        <w:rPr>
          <w:rFonts w:ascii="Calibri" w:hAnsi="Calibri"/>
          <w:b/>
          <w:color w:val="4A6B25"/>
          <w:sz w:val="20"/>
        </w:rPr>
        <w:t xml:space="preserve">3. </w:t>
      </w:r>
      <w:r>
        <w:rPr>
          <w:rFonts w:ascii="Calibri" w:hAnsi="Calibri"/>
          <w:b w:val="0"/>
          <w:color w:val="3A4A28"/>
          <w:sz w:val="20"/>
        </w:rPr>
        <w:t>Expansion of MaNaCare corporate wellness platform across Southeast Asian enterprises could provide recurring B2B revenue at higher margins than consumer telemedicine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dilution risk from the $300M ATM offering against a $1.5M market cap — even partial execution at current prices would be catastrophic for existing shareholders, and the offering's size relative to market cap suggests aggressive future dilution [2]</w:t>
      </w:r>
    </w:p>
    <w:p>
      <w:pPr>
        <w:spacing w:before="40" w:after="40"/>
        <w:ind w:left="283"/>
      </w:pPr>
      <w:r>
        <w:rPr>
          <w:rFonts w:ascii="Calibri" w:hAnsi="Calibri"/>
          <w:b/>
          <w:color w:val="4A6B25"/>
          <w:sz w:val="20"/>
        </w:rPr>
        <w:t xml:space="preserve">2. </w:t>
      </w:r>
      <w:r>
        <w:rPr>
          <w:rFonts w:ascii="Calibri" w:hAnsi="Calibri"/>
          <w:b w:val="0"/>
          <w:color w:val="3A4A28"/>
          <w:sz w:val="20"/>
        </w:rPr>
        <w:t>Revenue declined 45% in FY2025 from $13.97M to $7.65M with continuing negative operating cash flow, creating existential risk if the company cannot reach profitability or secure financing on reasonable terms [1]</w:t>
      </w:r>
    </w:p>
    <w:p>
      <w:pPr>
        <w:spacing w:before="40" w:after="40"/>
        <w:ind w:left="283"/>
      </w:pPr>
      <w:r>
        <w:rPr>
          <w:rFonts w:ascii="Calibri" w:hAnsi="Calibri"/>
          <w:b/>
          <w:color w:val="4A6B25"/>
          <w:sz w:val="20"/>
        </w:rPr>
        <w:t xml:space="preserve">3. </w:t>
      </w:r>
      <w:r>
        <w:rPr>
          <w:rFonts w:ascii="Calibri" w:hAnsi="Calibri"/>
          <w:b w:val="0"/>
          <w:color w:val="3A4A28"/>
          <w:sz w:val="20"/>
        </w:rPr>
        <w:t>The stock is effectively untradeable for institutional investors at ~$265K average daily trading value, with no analyst coverage and no earnings visibility, limiting price discovery and creating liquidity trap risk for any position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MNDR occupies a paradoxical position — it is an AI-enabled digital health company, meaning AI is both its strategy and a competitive threat. The core telemedicine and pharmacy operations involve physical-world healthcare delivery (clinic operations, drug distribution, health screenings) that AI cannot fully displace [2]. However, the company's AI-powered teleconsultation platform faces intense competitive pressure from far better-funded players (Teladoc, Google Health, regional giants) who can deploy superior AI models with larger training datasets. MNDR's 73-person team and $1.5M market cap provide no defensible moat against well-capitalized AI health platforms entering Southeast Asian markets. The company's regulated healthcare operations offer some protection, as telemedicine requires medical licensing and regulatory compliance. AI Opportunity (1/1): MNDR is building AI directly into its product offerings — AI-powered lab data analysis using customized LLMs for medical case assessment, and AI-driven teleconsultation services [2]. While revenue from AI-specific features is not separately reported, the company's entire product roadmap is AI-centric.</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Mobile-health Network Solutions H1 FY2026 Earnings — Gross Margin 20.1%, Operating Expenses Reduced 29.9%, Revenue $7.65M (FY2025), Globe and Mail / Bitget News, March 2026</w:t>
      </w:r>
    </w:p>
    <w:p>
      <w:pPr>
        <w:spacing w:before="20" w:after="20"/>
        <w:ind w:left="170"/>
      </w:pPr>
      <w:r>
        <w:rPr>
          <w:rFonts w:ascii="Calibri" w:hAnsi="Calibri"/>
          <w:b/>
          <w:color w:val="4A6B25"/>
          <w:sz w:val="15"/>
        </w:rPr>
        <w:t xml:space="preserve">2. </w:t>
      </w:r>
      <w:r>
        <w:rPr>
          <w:rFonts w:ascii="Calibri" w:hAnsi="Calibri"/>
          <w:b w:val="0"/>
          <w:color w:val="3A4A28"/>
          <w:sz w:val="17"/>
        </w:rPr>
        <w:t>Mobile-health Network Solutions AI Strategy — AI-Powered Lab Data Analysis, LLM for Medical Assessment, $300M ATM Offering, Yahoo Finance / Newsfilecorp, August 2026</w:t>
      </w:r>
    </w:p>
    <w:p>
      <w:pPr>
        <w:spacing w:before="20" w:after="20"/>
        <w:ind w:left="170"/>
      </w:pPr>
      <w:r>
        <w:rPr>
          <w:rFonts w:ascii="Calibri" w:hAnsi="Calibri"/>
          <w:b/>
          <w:color w:val="4A6B25"/>
          <w:sz w:val="15"/>
        </w:rPr>
        <w:t xml:space="preserve">3. </w:t>
      </w:r>
      <w:r>
        <w:rPr>
          <w:rFonts w:ascii="Calibri" w:hAnsi="Calibri"/>
          <w:b w:val="0"/>
          <w:color w:val="3A4A28"/>
          <w:sz w:val="17"/>
        </w:rPr>
        <w:t>Mobile-health Network Solutions Leadership — Co-CEO Teoh Pui Pui Insider Purchase, Chairman Transition to Siaw Tung Yeng, Yahoo Finance / TipRanks, November 2025 - April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MNDR Key Statistics: Price $1.28, Market Cap $1.5M, ROE -47.6%, D/E 1.4%, Avg Volume 207,298,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