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MOBX</w:t>
      </w:r>
      <w:r>
        <w:rPr>
          <w:rFonts w:ascii="Calibri" w:hAnsi="Calibri"/>
          <w:b/>
          <w:color w:val="1A2010"/>
          <w:sz w:val="40"/>
        </w:rPr>
        <w:t xml:space="preserve">  Mobix Labs, Inc.</w:t>
      </w:r>
    </w:p>
    <w:p>
      <w:pPr>
        <w:spacing w:after="120"/>
      </w:pPr>
      <w:r>
        <w:rPr>
          <w:rFonts w:ascii="Calibri" w:hAnsi="Calibri"/>
          <w:b/>
          <w:color w:val="6E8450"/>
          <w:sz w:val="18"/>
        </w:rPr>
        <w:t>GROWTH SLEEVE · 2026-10-03 · Inspire: 43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Mobix Labs designs RF, mmWave, EMI-filtering and interconnect components and wireless systems for defense, aerospace, commercial and industrial markets, and is developing an AI drone intelligence platform. Fiscal Q4 2026 revenue is guided to $1.4M-$1.8M (about 100% sequential growth), but the FY2025 10-K flagged going-concern doubt with a $37.7M operating loss [1][2].</w:t>
      </w:r>
    </w:p>
    <w:p>
      <w:r>
        <w:rPr>
          <w:rFonts w:ascii="Calibri" w:hAnsi="Calibri"/>
          <w:b/>
          <w:color w:val="6E8450"/>
          <w:sz w:val="18"/>
        </w:rPr>
        <w:t>https://www.mobixlabs.com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pivot from commercial connectivity toward defense via EMI Solutions, RaGE Systems and the Spacecraft Components acquisition, but no major commercial success yet [1]. AI Deployment (1/2): AI drone intelligence platform in field testing and TalkingHeads Wireless AI power-saving partnership, no revenue reported [2]. Market Share (0/2): sub-scale vendor in a fragmented market. Product Pipeline (1/2): AI drone platform and U.S. Navy/threat-detection orders exceeding $1M, but timelines are vague [2]. R&amp;D Intensity (1/1): R&amp;D heavy relative to revenue given the $37.7M operating loss.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'National Security Matters' direction is clear but not distinctive. Community Impact (0/2) and Employee Retention (0/2): none found; Glassdoor shows few reviews and a founder bottleneck [3]. Insider Buying (0/2): no net buying found; a legal action seeks over $250M from former investors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71.9% scores 1.0, but ROE of -1,122% (2x weight), revenue growth of -66.4% and profit margin (deeply negative; yfinance shows 0.0) score 0.0. Weighted 1.0/5 yields 2. Dollar volume of ~$3M clears the liquidity floor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Mobix is a distressed micro-cap pivoting toward defense with a going-concern warning, CEO turnover and capital raises. Its 'National Security Matters' direction is a strategic shift, but financial fragility forces a finite, survival-driven posture.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national-security connectivity framing is a strategic label and not a tested multi-year cause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CEO change from co-founder Fabian Battaglia to Phil Sansone in 2025, going-concern pressures and a founder bottleneck cited by employees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competitor-learning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pivot toward defense, aerospace and AI drone/rare-earth adjacencies is real but driven partly by necessity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sacrificing near-term results for long-term capability; actions are dictated by financing needs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Mobix at $0.84 is guiding fiscal Q4 2026 revenue to $1.4M-$1.8M, about 100% sequential growth with substantially higher gross margin, driven by defense and aerospace EMI Solutions and RaGE Systems, with U.S. Navy and $1M+ threat-detection orders supporting the pivot [1][2]. A small revenue base means upside to defense wins can be large in percentage terms.</w:t>
      </w:r>
    </w:p>
    <w:p>
      <w:pPr>
        <w:spacing w:after="120"/>
      </w:pPr>
      <w:r>
        <w:rPr>
          <w:rFonts w:ascii="Calibri" w:hAnsi="Calibri"/>
          <w:b w:val="0"/>
          <w:color w:val="3A4A28"/>
          <w:sz w:val="20"/>
        </w:rPr>
        <w:t>The FY2025 10-K flags substantial doubt about going-concern with a $37.7M operating loss; TTM revenue growth is -66.4% and ROE is -1,122% [2]. Market cap is ~$15M and ongoing equity raises (a $6.0M offering) dilute holders, and a lawsuit against former investors adds distraction [3]. Competition in interconnects is intense and fragmented.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Defense, aerospace and security demand driving Q4 FY2026 revenue above $1.6M [1]</w:t>
      </w:r>
    </w:p>
    <w:p>
      <w:pPr>
        <w:spacing w:before="40" w:after="40"/>
        <w:ind w:left="283"/>
      </w:pPr>
      <w:r>
        <w:rPr>
          <w:rFonts w:ascii="Calibri" w:hAnsi="Calibri"/>
          <w:b/>
          <w:color w:val="4A6B25"/>
          <w:sz w:val="20"/>
        </w:rPr>
        <w:t xml:space="preserve">2. </w:t>
      </w:r>
      <w:r>
        <w:rPr>
          <w:rFonts w:ascii="Calibri" w:hAnsi="Calibri"/>
          <w:b w:val="0"/>
          <w:color w:val="3A4A28"/>
          <w:sz w:val="20"/>
        </w:rPr>
        <w:t>AI drone intelligence platform and threat-detection sensor orders exceeding $1M [2]</w:t>
      </w:r>
    </w:p>
    <w:p>
      <w:pPr>
        <w:spacing w:before="40" w:after="40"/>
        <w:ind w:left="283"/>
      </w:pPr>
      <w:r>
        <w:rPr>
          <w:rFonts w:ascii="Calibri" w:hAnsi="Calibri"/>
          <w:b/>
          <w:color w:val="4A6B25"/>
          <w:sz w:val="20"/>
        </w:rPr>
        <w:t xml:space="preserve">3. </w:t>
      </w:r>
      <w:r>
        <w:rPr>
          <w:rFonts w:ascii="Calibri" w:hAnsi="Calibri"/>
          <w:b w:val="0"/>
          <w:color w:val="3A4A28"/>
          <w:sz w:val="20"/>
        </w:rPr>
        <w:t>Gross margin expansion from higher production volume and mix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Going-concern doubt and need for additional capital with a $37.7M annual operating loss [2]</w:t>
      </w:r>
    </w:p>
    <w:p>
      <w:pPr>
        <w:spacing w:before="40" w:after="40"/>
        <w:ind w:left="283"/>
      </w:pPr>
      <w:r>
        <w:rPr>
          <w:rFonts w:ascii="Calibri" w:hAnsi="Calibri"/>
          <w:b/>
          <w:color w:val="4A6B25"/>
          <w:sz w:val="20"/>
        </w:rPr>
        <w:t xml:space="preserve">2. </w:t>
      </w:r>
      <w:r>
        <w:rPr>
          <w:rFonts w:ascii="Calibri" w:hAnsi="Calibri"/>
          <w:b w:val="0"/>
          <w:color w:val="3A4A28"/>
          <w:sz w:val="20"/>
        </w:rPr>
        <w:t>Dilution from repeated equity offerings, ~$15M market cap [3]</w:t>
      </w:r>
    </w:p>
    <w:p>
      <w:pPr>
        <w:spacing w:before="40" w:after="40"/>
        <w:ind w:left="283"/>
      </w:pPr>
      <w:r>
        <w:rPr>
          <w:rFonts w:ascii="Calibri" w:hAnsi="Calibri"/>
          <w:b/>
          <w:color w:val="4A6B25"/>
          <w:sz w:val="20"/>
        </w:rPr>
        <w:t xml:space="preserve">3. </w:t>
      </w:r>
      <w:r>
        <w:rPr>
          <w:rFonts w:ascii="Calibri" w:hAnsi="Calibri"/>
          <w:b w:val="0"/>
          <w:color w:val="3A4A28"/>
          <w:sz w:val="20"/>
        </w:rPr>
        <w:t>Competition from larger interconnect vendors and execution risk in the defense pivot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defense RF, EMI filtering and spacecraft components are physical and regulated products that AI does not displace, but the company's survival risk is financial, and competition from larger vendors is the primary threat [2]. AI Opportunity (0/1): AI drone platform is in testing and no AI revenue is quantified.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Mobix Labs fiscal Q4 2026 revenue guidance — BusinessWire, Nasdaq, StockTitan, August-September 2026</w:t>
      </w:r>
    </w:p>
    <w:p>
      <w:pPr>
        <w:spacing w:before="20" w:after="20"/>
        <w:ind w:left="170"/>
      </w:pPr>
      <w:r>
        <w:rPr>
          <w:rFonts w:ascii="Calibri" w:hAnsi="Calibri"/>
          <w:b/>
          <w:color w:val="4A6B25"/>
          <w:sz w:val="15"/>
        </w:rPr>
        <w:t xml:space="preserve">2. </w:t>
      </w:r>
      <w:r>
        <w:rPr>
          <w:rFonts w:ascii="Calibri" w:hAnsi="Calibri"/>
          <w:b w:val="0"/>
          <w:color w:val="3A4A28"/>
          <w:sz w:val="17"/>
        </w:rPr>
        <w:t>Mobix Labs FY2025 10-K going concern, AI drone platform releases, TipRanks risk factors, 2026</w:t>
      </w:r>
    </w:p>
    <w:p>
      <w:pPr>
        <w:spacing w:before="20" w:after="20"/>
        <w:ind w:left="170"/>
      </w:pPr>
      <w:r>
        <w:rPr>
          <w:rFonts w:ascii="Calibri" w:hAnsi="Calibri"/>
          <w:b/>
          <w:color w:val="4A6B25"/>
          <w:sz w:val="15"/>
        </w:rPr>
        <w:t xml:space="preserve">3. </w:t>
      </w:r>
      <w:r>
        <w:rPr>
          <w:rFonts w:ascii="Calibri" w:hAnsi="Calibri"/>
          <w:b w:val="0"/>
          <w:color w:val="3A4A28"/>
          <w:sz w:val="17"/>
        </w:rPr>
        <w:t>Mobix Labs Glassdoor, leadership releases, and litigation news —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