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MPT</w:t>
      </w:r>
      <w:r>
        <w:rPr>
          <w:rFonts w:ascii="Calibri" w:hAnsi="Calibri"/>
          <w:b/>
          <w:color w:val="1A2010"/>
          <w:sz w:val="40"/>
        </w:rPr>
        <w:t xml:space="preserve">  Medical Properties Trust, Inc.</w:t>
      </w:r>
    </w:p>
    <w:p>
      <w:pPr>
        <w:spacing w:after="120"/>
      </w:pPr>
      <w:r>
        <w:rPr>
          <w:rFonts w:ascii="Calibri" w:hAnsi="Calibri"/>
          <w:b/>
          <w:color w:val="6E8450"/>
          <w:sz w:val="18"/>
        </w:rPr>
        <w:t>DIVIDEND SLEEVE · 2026-10-16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Healthcare Facilities · NYSE · United States</w:t>
      </w:r>
    </w:p>
    <w:p>
      <w:pPr>
        <w:spacing w:after="80"/>
      </w:pPr>
      <w:r>
        <w:rPr>
          <w:rFonts w:ascii="Calibri" w:hAnsi="Calibri"/>
          <w:b w:val="0"/>
          <w:color w:val="3A4A28"/>
          <w:sz w:val="20"/>
        </w:rPr>
        <w:t>Medical Properties Trust is a self-advised REIT that acquires and develops net-leased hospital facilities worldwide. Founded in 2003 by CEO Edward Aldag Jr., MPT was once one of the largest hospital-focused REITs globally with over $15B in assets and 39,000 hospital beds, but has undergone significant portfolio contraction following the Steward Health Care bankruptcy in May 2024 and subsequent asset dispositions. H1 2026 revenue of $511.3M represents a modest recovery, with the company returning to a small net income of $30.2M after a $277M loss in FY2025.</w:t>
      </w:r>
    </w:p>
    <w:p>
      <w:r>
        <w:rPr>
          <w:rFonts w:ascii="Calibri" w:hAnsi="Calibri"/>
          <w:b/>
          <w:color w:val="6E8450"/>
          <w:sz w:val="18"/>
        </w:rPr>
        <w:t>121 Employees · https://www.medicalpropertiestrust.com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Medical Properties Trust has not executed any meaningful product launches, market pivots, or business model transformations in the last five years — the company's core business model of net-leasing hospital real estate to healthcare operators has remained unchanged since founding in 2003 [1][4]. The most significant 'change' has been involuntary: the Steward Health Care bankruptcy forced asset dispositions and portfolio restructuring that contracted rather than expanded the business. AI Deployment (0/2): No AI products, AI-powered services, or AI-driven operational efficiencies identified; MPT is a real estate investment trust that owns buildings and collects rent [2]. Market Share (1/2): MPT remains a meaningful participant in the hospital REIT space with approximately $15B in historical assets and 39,000 hospital beds, but the company is contracting rather than gaining share — Steward bankruptcy losses, impairment charges, and asset sales have reduced the portfolio significantly from its peak [1][4]. Product Pipeline (0/2): No product pipeline; as a REIT, MPT's forward activity consists of lease renewals and asset management rather than new product development. The company is in asset disposition and portfolio stabilization mode rather than expansion [1]. R&amp;D Intensity (0/1): REITs do not conduct R&amp;D; MPT's 121 employees focus on asset management, leasing, and corporate functions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MPT's stated purpose is providing capital to healthcare operators to improve hospital facilities and patient care, but this is a generic financial intermediary mission interchangeable with any healthcare lender or REIT — 'we provide capital so hospitals can invest in operations' does not articulate a distinctive vision of a better future [2][4]. The mission rings hollow in light of the Steward Health Care collapse, where MPT's capital enabled an operator that ultimately closed hospitals and harmed patient access in vulnerable communities. Community Impact (0/2): No evidence of structured charitable programs or community investment; the Boston Globe investigation and congressional scrutiny suggest MPT's financial relationship with Steward Health Care may have contributed to hospital closures that damaged community healthcare access [5][6]. Employee Retention (0/2): Comparably rates MPT's culture an F with a 2.2/5 employee rating based on available reviews, suggesting below-average workplace satisfaction for the 121-person corporate staff [3]. Insider Buying (0/2): No evidence of meaningful net insider buying by CEO Aldag or senior executives in the last 12 months; the distressed stock price creates a testing ground for insider conviction that has not been visibly demonstrated.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MPT's balance sheet carries significant leverage with D/E of 215.7% (score 0.37), reflecting the REIT model of debt-financed property acquisition now stressed by tenant defaults and impairment charges [1][4]. Revenue growth of 1.9% YoY (score 0.73) represents modest recovery as the company stabilizes lease income after the Steward restructuring, with H1 2026 revenue of $511.3M up from $464.2M [1]. ROE of -0.6% (score 0.0) and profit margin of -2.7% (score 0.0) reflect the company's near-breakeven position after massive impairments in FY2024-2025. Forward P/E of 62.2 (score 0.0) exceeds the 60 floor, indicating the market expects minimal near-term earnings from forward EPS of just $0.05. The long dividend payment history (22 consecutive years paid, score 1.0, 2x weight) provides the only bright spot, but the 2024 dividend cut from $0.28 to $0.08/quarter (now $0.09) devastates both consecutive growth years (0, score 0.0) and 5-year dividend growth CAGR (-20.3%, score 0.0, 2x weight). Daily dollar volume of $29.1M provides adequate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Medical Properties Trust operates with a deeply finite mindset. The company's growth strategy of aggressively lending to troubled hospital operators — exemplified by the Steward Health Care relationship that resulted in $6.6B in lease liabilities, tenant bankruptcy, and hospital closures — prioritized asset accumulation and income maximization over long-term sustainability. CEO Aldag's 23-year tenure has not produced a culture of courage or trust; rather, the Steward collapse, congressional investigation requests, short-seller scrutiny, and employee dissatisfaction (Comparably F rating) suggest an organization that optimized for quarterly metrics rather than enduring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MPT articulates a purpose of providing capital solutions to healthcare operators so they can invest in facilities and patient care, but this cause is shallow and contradicted by execution [2][4]. The Steward Health Care relationship — where MPT provided capital that enabled an operator later found to be financially distressed, ultimately resulting in hospital closures and community harm — reveals that the company's actual strategic decisions trace to asset accumulation and income maximization rather than a genuine healthcare mission. A company truly committed to hospital quality would have conducted more rigorous tenant due diligence and proactive risk management.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Comparably rates MPT's corporate culture an F with a 2.2/5 employee rating, the lowest band of workplace satisfaction [3]. With only 121 employees, this represents a significant portion of the workforce expressing dissatisfaction. The company's governance concentration under founder/CEO/Chairman Aldag since 2003, combined with the board's handling of the Steward crisis and short-seller allegations, does not suggest an environment of psychological safety where employees feel empowered to raise concerns [4][5].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MPT's competitive language has historically focused on asset size, bed count, and portfolio scale rather than self-improvement driven by rivals' strengths [2][4]. The company's defensive response to short-seller Viceroy Research allegations — commissioning a Wachtell Lipton review to rebut claims rather than acknowledging weaknesses — reflects a finite game approach to competitive criticism.</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MPT has not demonstrated strategic flexibility; the company has maintained the same hospital net-lease REIT business model since founding in 2003 without meaningful adaptation [2][4]. The Steward bankruptcy and subsequent portfolio contraction was forced by tenant failure rather than representing a proactive strategic pivot. The company has not diversified into adjacent real estate categories, operator models, or healthcare delivery infrastructure despite clear signals that concentrated hospital REIT exposure carries existential risk.</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that sacrificed near-term results for long-term capability [1][4]. The Steward relationship suggests the opposite: MPT continued extending capital to a financially troubled operator rather than making the courageous decision to cut ties and accept the short-term revenue loss. The dividend cut from $0.28 to $0.08/quarter in 2024 was forced by financial distress rather than representing a principled capital allocation decision. CEO Aldag's compensation and the board's governance during the Steward crisis have drawn congressional scrutiny from Senator Warren [5][6].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Medical Properties Trust at $3.11 with a $1.86B market cap is a distressed hospital REIT showing early signs of stabilization — H1 2026 revenue of $511.3M grew modestly from $464.2M, and the company returned to a small net income of $30.2M after a $277M loss in FY2025 [1]. The bull case rests on the deep value thesis: at 0.12x TTM revenue and an 11.6% dividend yield ($0.09/quarter), MPT is priced for bankruptcy that may not materialize. The company's independent investigation found no evidence of wrongdoing on key short-seller allegations, normalized FFO of $0.15/share provides some dividend coverage, and the portfolio stabilization from Steward-related asset dispositions may be nearing completion [1][4]. Hospital real estate demand benefits from aging demographics and the structural need for acute care facilities that cannot be replaced by outpatient alternatives.</w:t>
      </w:r>
    </w:p>
    <w:p>
      <w:pPr>
        <w:spacing w:after="120"/>
      </w:pPr>
      <w:r>
        <w:rPr>
          <w:rFonts w:ascii="Calibri" w:hAnsi="Calibri"/>
          <w:b w:val="0"/>
          <w:color w:val="3A4A28"/>
          <w:sz w:val="20"/>
        </w:rPr>
        <w:t>The bear case is severe and multi-layered. D/E of 215.7% represents dangerously high leverage for a REIT with impaired assets and troubled tenants, and the company carries trailing EPS of just -$0.05 with forward EPS of only $0.05, meaning the 62.2x forward P/E reflects near-zero expected profitability [1]. The Steward Health Care bankruptcy ($6.6B in lease liabilities to MPT) exposed fundamental flaws in the company's tenant underwriting and risk management, and congressional scrutiny from Senator Warren requesting SEC investigation creates ongoing regulatory overhang [5][6]. The Boston Globe investigation documented that MPT may have obscured Steward's deteriorating finances from investors, and if SEC enforcement action materializes, the consequences could be existential. The 85% stock price decline from 2022 highs (~$20+) to $3.11 reflects the market's severe loss of confidence in management credibility. The dividend has been cut by 70% from $0.28/quarter to $0.09, with the 5-year dividend CAGR of -20.3% destroying the income thesis that originally attracted REIT investors [1][4][5].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Portfolio stabilization post-Steward — as MPT completes asset dispositions and re-tenants Steward properties, the remaining portfolio of non-Steward hospital leases may provide a more stable revenue base, with H1 2026 return to profitability as an early signal [1]</w:t>
      </w:r>
    </w:p>
    <w:p>
      <w:pPr>
        <w:spacing w:before="40" w:after="40"/>
        <w:ind w:left="283"/>
      </w:pPr>
      <w:r>
        <w:rPr>
          <w:rFonts w:ascii="Calibri" w:hAnsi="Calibri"/>
          <w:b/>
          <w:color w:val="4A6B25"/>
          <w:sz w:val="20"/>
        </w:rPr>
        <w:t xml:space="preserve">2. </w:t>
      </w:r>
      <w:r>
        <w:rPr>
          <w:rFonts w:ascii="Calibri" w:hAnsi="Calibri"/>
          <w:b w:val="0"/>
          <w:color w:val="3A4A28"/>
          <w:sz w:val="20"/>
        </w:rPr>
        <w:t>Deep value at 0.12x TTM revenue and 11.6% dividend yield — if the company avoids bankruptcy and maintains current lease income, the stock trades at extreme distress pricing that offers significant upside to normalized valuation [1]</w:t>
      </w:r>
    </w:p>
    <w:p>
      <w:pPr>
        <w:spacing w:before="40" w:after="40"/>
        <w:ind w:left="283"/>
      </w:pPr>
      <w:r>
        <w:rPr>
          <w:rFonts w:ascii="Calibri" w:hAnsi="Calibri"/>
          <w:b/>
          <w:color w:val="4A6B25"/>
          <w:sz w:val="20"/>
        </w:rPr>
        <w:t xml:space="preserve">3. </w:t>
      </w:r>
      <w:r>
        <w:rPr>
          <w:rFonts w:ascii="Calibri" w:hAnsi="Calibri"/>
          <w:b w:val="0"/>
          <w:color w:val="3A4A28"/>
          <w:sz w:val="20"/>
        </w:rPr>
        <w:t>Aging demographics and hospital demand — the structural need for acute care hospital facilities driven by an aging U.S. population supports long-term demand for hospital real estate, potentially stabilizing MPT's lease economics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Regulatory and legal overhang — Senator Warren's SEC investigation request, Boston Globe investigative reporting on potential securities law violations, and unresolved questions about MPT's relationship with Steward Health Care create existential risk if enforcement action materializes [5][6]</w:t>
      </w:r>
    </w:p>
    <w:p>
      <w:pPr>
        <w:spacing w:before="40" w:after="40"/>
        <w:ind w:left="283"/>
      </w:pPr>
      <w:r>
        <w:rPr>
          <w:rFonts w:ascii="Calibri" w:hAnsi="Calibri"/>
          <w:b/>
          <w:color w:val="4A6B25"/>
          <w:sz w:val="20"/>
        </w:rPr>
        <w:t xml:space="preserve">2. </w:t>
      </w:r>
      <w:r>
        <w:rPr>
          <w:rFonts w:ascii="Calibri" w:hAnsi="Calibri"/>
          <w:b w:val="0"/>
          <w:color w:val="3A4A28"/>
          <w:sz w:val="20"/>
        </w:rPr>
        <w:t>Unsustainable leverage at 215.7% D/E with near-zero profitability — the company must refinance or repay significant debt obligations while generating minimal earnings, and any further tenant defaults or impairments could trigger covenant violations or forced asset sales at distressed prices [1][4]</w:t>
      </w:r>
    </w:p>
    <w:p>
      <w:pPr>
        <w:spacing w:before="40" w:after="40"/>
        <w:ind w:left="283"/>
      </w:pPr>
      <w:r>
        <w:rPr>
          <w:rFonts w:ascii="Calibri" w:hAnsi="Calibri"/>
          <w:b/>
          <w:color w:val="4A6B25"/>
          <w:sz w:val="20"/>
        </w:rPr>
        <w:t xml:space="preserve">3. </w:t>
      </w:r>
      <w:r>
        <w:rPr>
          <w:rFonts w:ascii="Calibri" w:hAnsi="Calibri"/>
          <w:b w:val="0"/>
          <w:color w:val="3A4A28"/>
          <w:sz w:val="20"/>
        </w:rPr>
        <w:t>Destroyed investor confidence and management credibility — the 85% stock price decline, 70% dividend cut, Steward bankruptcy, short-seller scrutiny, and congressional investigation requests have severely damaged the trust required for a REIT to access capital markets on favorable terms [1][4][5]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MPT's core assets are physical hospital buildings with long-term net leases — AI cannot replace the need for hospital real estate, and the company's revenue comes from contractual rent payments rather than services that could be automated [1][2]. However, MPT faces indirect AI exposure through the shifting healthcare delivery model: AI-powered diagnostics, remote patient monitoring, and telehealth platforms could reduce inpatient hospital stays and bed utilization over time, potentially weakening demand for hospital real estate. Additionally, AI-assisted surgical robots and outpatient care innovations may shift procedures from inpatient hospitals (MPT's asset base) to ambulatory surgical centers, gradually eroding the utilization foundation of hospital lease economics. The company's tenant concentration risk amplifies this — if AI-driven care model shifts reduce operator profitability, the same tenant credit issues that produced the Steward bankruptcy could recur [4][5]. AI Opportunity (0/1): No AI-related revenue or AI-powered products; MPT is a passive real estate owner that collects rent and does not deploy technology of any kind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Medical Properties Trust H1 2026 Financial Results — Q1 Revenue $252M, Q2 Revenue $259.3M, H1 Net Income $30.2M vs -$216.6M Loss — SEC 8-K, 10-Q, StockTitan, 2026</w:t>
      </w:r>
    </w:p>
    <w:p>
      <w:pPr>
        <w:spacing w:before="20" w:after="20"/>
        <w:ind w:left="170"/>
      </w:pPr>
      <w:r>
        <w:rPr>
          <w:rFonts w:ascii="Calibri" w:hAnsi="Calibri"/>
          <w:b/>
          <w:color w:val="4A6B25"/>
          <w:sz w:val="15"/>
        </w:rPr>
        <w:t xml:space="preserve">2. </w:t>
      </w:r>
      <w:r>
        <w:rPr>
          <w:rFonts w:ascii="Calibri" w:hAnsi="Calibri"/>
          <w:b w:val="0"/>
          <w:color w:val="3A4A28"/>
          <w:sz w:val="17"/>
        </w:rPr>
        <w:t>Medical Properties Trust Corporate Overview — Hospital REIT, Edward Aldag CEO Since 2003, $15B Assets, 39,000 Beds — REIT.com, MPT.com, 2026</w:t>
      </w:r>
    </w:p>
    <w:p>
      <w:pPr>
        <w:spacing w:before="20" w:after="20"/>
        <w:ind w:left="170"/>
      </w:pPr>
      <w:r>
        <w:rPr>
          <w:rFonts w:ascii="Calibri" w:hAnsi="Calibri"/>
          <w:b/>
          <w:color w:val="4A6B25"/>
          <w:sz w:val="15"/>
        </w:rPr>
        <w:t xml:space="preserve">3. </w:t>
      </w:r>
      <w:r>
        <w:rPr>
          <w:rFonts w:ascii="Calibri" w:hAnsi="Calibri"/>
          <w:b w:val="0"/>
          <w:color w:val="3A4A28"/>
          <w:sz w:val="17"/>
        </w:rPr>
        <w:t>Medical Properties Trust Culture and Leadership — Comparably F Rating, 2.2/5 Employee Score, 121 Employees — Comparably, MarketScreener, 2025-2026</w:t>
      </w:r>
    </w:p>
    <w:p>
      <w:pPr>
        <w:spacing w:before="20" w:after="20"/>
        <w:ind w:left="170"/>
      </w:pPr>
      <w:r>
        <w:rPr>
          <w:rFonts w:ascii="Calibri" w:hAnsi="Calibri"/>
          <w:b/>
          <w:color w:val="4A6B25"/>
          <w:sz w:val="15"/>
        </w:rPr>
        <w:t xml:space="preserve">4. </w:t>
      </w:r>
      <w:r>
        <w:rPr>
          <w:rFonts w:ascii="Calibri" w:hAnsi="Calibri"/>
          <w:b w:val="0"/>
          <w:color w:val="3A4A28"/>
          <w:sz w:val="17"/>
        </w:rPr>
        <w:t>Medical Properties Trust Independent Review — Wachtell Lipton Investigation, Viceroy Short-Seller Allegations, Board Response — MarketScreener, 2023-2024</w:t>
      </w:r>
    </w:p>
    <w:p>
      <w:pPr>
        <w:spacing w:before="20" w:after="20"/>
        <w:ind w:left="170"/>
      </w:pPr>
      <w:r>
        <w:rPr>
          <w:rFonts w:ascii="Calibri" w:hAnsi="Calibri"/>
          <w:b/>
          <w:color w:val="4A6B25"/>
          <w:sz w:val="15"/>
        </w:rPr>
        <w:t xml:space="preserve">5. </w:t>
      </w:r>
      <w:r>
        <w:rPr>
          <w:rFonts w:ascii="Calibri" w:hAnsi="Calibri"/>
          <w:b w:val="0"/>
          <w:color w:val="3A4A28"/>
          <w:sz w:val="17"/>
        </w:rPr>
        <w:t>Medical Properties Trust Congressional Scrutiny — Senator Warren SEC Investigation Request, Securities Law Concerns — Warren.Senate.gov, Becker's Hospital Review, 2025</w:t>
      </w:r>
    </w:p>
    <w:p>
      <w:pPr>
        <w:spacing w:before="20" w:after="20"/>
        <w:ind w:left="170"/>
      </w:pPr>
      <w:r>
        <w:rPr>
          <w:rFonts w:ascii="Calibri" w:hAnsi="Calibri"/>
          <w:b/>
          <w:color w:val="4A6B25"/>
          <w:sz w:val="15"/>
        </w:rPr>
        <w:t xml:space="preserve">6. </w:t>
      </w:r>
      <w:r>
        <w:rPr>
          <w:rFonts w:ascii="Calibri" w:hAnsi="Calibri"/>
          <w:b w:val="0"/>
          <w:color w:val="3A4A28"/>
          <w:sz w:val="17"/>
        </w:rPr>
        <w:t>Medical Properties Trust and Steward Health Care — Boston Globe Investigation, OCCRP Investigation, Hospital Closures, $6.6B Lease Liabilities — BostonGlobe.com, OCCRP, PEStakeholder.org, 2024-2025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