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MQ</w:t>
      </w:r>
      <w:r>
        <w:rPr>
          <w:rFonts w:ascii="Calibri" w:hAnsi="Calibri"/>
          <w:b/>
          <w:color w:val="1A2010"/>
          <w:sz w:val="40"/>
        </w:rPr>
        <w:t xml:space="preserve">  Marqeta, Inc.</w:t>
      </w:r>
    </w:p>
    <w:p>
      <w:pPr>
        <w:spacing w:after="120"/>
      </w:pPr>
      <w:r>
        <w:rPr>
          <w:rFonts w:ascii="Calibri" w:hAnsi="Calibri"/>
          <w:b/>
          <w:color w:val="6E8450"/>
          <w:sz w:val="18"/>
        </w:rPr>
        <w:t>GROWTH SLEEVE · 2026-08-30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Modern card-issuing platform providing infrastructure and tools for companies to create and manage customized payment card programs. The cloud-native, API-first platform processed $120B in total payment volume in Q2 2026 (+32% YoY) and is certified to operate in 40+ countries. Key clients include Block (Cash App), DoorDash, Klarna, and a growing roster of Fortune 500 enterprises. Q2 2026 net revenue reached $176M (+17% YoY) with GAAP EPS of $0.07, building on the company's first profitable quarter in Q1 2026.</w:t>
      </w:r>
    </w:p>
    <w:p>
      <w:r>
        <w:rPr>
          <w:rFonts w:ascii="Calibri" w:hAnsi="Calibri"/>
          <w:b/>
          <w:color w:val="6E8450"/>
          <w:sz w:val="18"/>
        </w:rPr>
        <w:t>700 Employees · https://www.marqeta.com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Marqeta completed the TransactPay acquisition to expand European embedded finance and signed Fortune 500 customers, lifting average deal size 20%+ YoY [1]. The transition to sustained GAAP profitability ($0.07 EPS in Q2 2026) is a financial milestone but represents maturation rather than product innovation [1]. The core card-issuing platform remains fundamentally the same since founding. AI Deployment (2/2): Marqeta launched AI-powered Real-Time Decisioning for fraud prevention and is deploying generative AI across four areas: personalization, risk reduction, customer service, and expanding credit equity for consumers [2]. Dedicated CTO Lukasz Strozek (former LendingClub) is driving AI integration across the platform [2]. Market Share (1/2): Marqeta is the leading modern card-issuing platform with $120B quarterly TPV (+32% YoY) in Q2 2026, but Block represents a significant portion of revenue, creating dangerous customer concentration [1]. Pipeline (1/2): Mastercard One Credential launch planned for late 2026; expanding into secured credit and BNPL solutions to broaden the platform [4]. However, FY2026 guidance of 12-13% revenue growth and Q3 guidance of just 6-8% signals deceleration from Q2's 17% [3]. R&amp;D Intensity (0/1): Software infrastructure company with moderate but not top-quartile R&amp;D intensity relative to fintech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Marqeta's purpose centers on modernizing card-issuing infrastructure and democratizing access to payment card programs that previously required relationships with legacy processors — clear and specific but not deeply inspiring beyond the fintech space [2]. Community Impact (0/2): No evidence of distinctive charitable programs or community investment. As a software platform company with ~700 employees, the community footprint is limited [5]. Employee Retention (1/2): Chief People Officer Helena Christianson emphasizes a 'high-performing, engaged culture where talent can thrive' [2]. However, Glassdoor reviews describe leadership as 'completely dysfunctional' with 'a very active blame and shame culture,' and three CEO changes in three years (Gardner, interim, Milotich) signal organizational instability [4]. Insider Buying (0/2): The company authorized a $150M share buyback program in Q2 2026, signaling institutional confidence [1], but no meaningful open-market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Growth stock. D/E of just 0.99% reflects a virtually debt-free balance sheet with $772M cash against $8.6M debt — a significant strength [1][5]. ROE of approximately 4.2% (annualized from Q1-Q2 2026 profitability on ~$742M equity) is positive but well below the 15% target, reflecting the company's nascent profitability [1]. Revenue growth of 17% YoY in Q2 2026 exceeds the 10% target, and estimated 5-year CAGR of ~15% also exceeds the target [1]. Forward P/E remains elevated at ~56x as the company is just reaching profitability, scoring near the floor [5]. Profit margin of approximately 4% (GAAP net income in the 'high $20M range' on ~$680M revenue) is thin [3]. Forward PEG of approximately 1.50 scores 0.75 on the 1.0-3.0 scale [5]. Liquidity floor cleared: ~1.05M avg volume x $16.47 = $17.3M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Marqeta shows mixed infinite game signals. Founder Jason Gardner's original vision of democratizing payment card programs was genuinely cause-driven, but three CEO changes in three years suggest the company is still finding its post-founder identity. The strategic pivot to enterprise clients — accepting near-term growth deceleration for stickier, higher-value relationships — reflects long-term thinking. Sustained profitability through Q2 2026 demonstrates operational discipline beyond growth-at-all-costs fintech mentality.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Marqeta's purpose — modernizing card-issuing infrastructure through APIs — is specific and has created real value in enabling fintech innovation [2]. Founder Jason Gardner's original vision of democratizing access to payment card programs was distinctive. However, the cause reads more as a technology improvement than a vision of a better future state, and the transition from founder-led to professional management (CEO Milotich from CFO) suggests the purpose may be evolving from innovation-driven to operationally-driven.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CPO Helena Christianson emphasizes fostering a 'high-performing, engaged culture' [2]. However, Glassdoor reviews describe leadership as 'completely dysfunctional' with a 'blame and shame culture' and upper leadership described as 'a mess' with high turnover [4]. Three CEO changes in three years create organizational turbulence that erodes team trust. Milotich's prior CFO/COO tenure provides some 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Marqeta demonstrates an infinite competitive mindset by positioning itself as complementary to the broader payments ecosystem [2]. CEO Milotich came from Visa, and the company partners with card networks rather than trying to displace them. The Mastercard One Credential collaboration exemplifies learning from and working with ecosystem players. Marqeta acknowledges competitive pressures from AI-native entrants and uses them as motivation to integrate AI into its platform rather than dismissing the threat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Marqeta has shown incremental flexibility through the TransactPay acquisition for European expansion and the strategic pivot from SMB fintech clients to Fortune 500 enterprise customers [1]. Expanding into secured credit and BNPL solutions beyond the original card-issuing use case shows business model evolution. However, these are adjacent expansions rather than fundamental strategic pivots — the core platform remains a card-issuing API.</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strategic decision to pivot toward enterprise and Fortune 500 clients — accepting FY2026 revenue growth guidance of 12-13% and Q3 guidance of just 6-8% in exchange for stickier, higher-value relationships — reflects courage to prioritize long-term durability over short-term growth metrics [3]. Achieving sustained GAAP profitability rather than continuing to chase top-line growth at the expense of earnings represents a meaningful philosophical shift for a growth-stage fintech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Marqeta delivered Q2 2026 net revenue of $176M (+17% YoY) with GAAP EPS of $0.07, extending its profitability streak after achieving its first profitable quarter in Q1 2026 [1]. TPV surged 32% to $120B, demonstrating platform scaling, while the $772M cash position against just $8.6M in debt and a new $150M buyback authorization provide exceptional balance sheet flexibility [1][5]. The company is the leading modern card-issuing platform approaching a margin expansion inflection: full-year adjusted EBITDA growth is guided in the low 30s%, and AI-powered Real-Time Decisioning and generative AI features add differentiated capabilities [2][3]. The Mastercard One Credential launch, secured credit expansion, and BNPL solutions provide multiple growth vectors [4].</w:t>
      </w:r>
    </w:p>
    <w:p>
      <w:pPr>
        <w:spacing w:after="120"/>
      </w:pPr>
      <w:r>
        <w:rPr>
          <w:rFonts w:ascii="Calibri" w:hAnsi="Calibri"/>
          <w:b w:val="0"/>
          <w:color w:val="3A4A28"/>
          <w:sz w:val="20"/>
        </w:rPr>
        <w:t>The bear case centers on growth deceleration, customer concentration, and cultural instability. Management guided Q3 2026 revenue growth to just 6-8%, citing a large renewal impact, TransactPay anniversary, tougher lending comparisons, and declining new Cash App issuance — a sharp deceleration from Q2's 17% [3]. Full-year guidance of 12-13% revenue growth is well below the 19% Q1 pace, raising questions about sustainable growth rates. Block remains a significant revenue contributor, and any decision to in-source or renegotiate further would be materially negative [1]. Forward P/E of ~56x is demanding for a company with ~4% profit margin. Glassdoor reviews citing 'dysfunctional leadership' and 'blame and shame culture' under three different CEOs in three years raise fundamental organizational questions [4]. The Inspire Impact Score of 55 (ALIGNED) is a positive factor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sustained through H1 2026, with full-year net income guided to the 'high $20M range' and adjusted EBITDA growth in the low 30s% — continued margin expansion could trigger institutional buying interest [1][3]</w:t>
      </w:r>
    </w:p>
    <w:p>
      <w:pPr>
        <w:spacing w:before="40" w:after="40"/>
        <w:ind w:left="283"/>
      </w:pPr>
      <w:r>
        <w:rPr>
          <w:rFonts w:ascii="Calibri" w:hAnsi="Calibri"/>
          <w:b/>
          <w:color w:val="4A6B25"/>
          <w:sz w:val="20"/>
        </w:rPr>
        <w:t xml:space="preserve">2. </w:t>
      </w:r>
      <w:r>
        <w:rPr>
          <w:rFonts w:ascii="Calibri" w:hAnsi="Calibri"/>
          <w:b w:val="0"/>
          <w:color w:val="3A4A28"/>
          <w:sz w:val="20"/>
        </w:rPr>
        <w:t>Mastercard One Credential launch and expansion into secured credit and BNPL solutions, broadening the platform beyond core card issuing and diversifying revenue streams [4]</w:t>
      </w:r>
    </w:p>
    <w:p>
      <w:pPr>
        <w:spacing w:before="40" w:after="40"/>
        <w:ind w:left="283"/>
      </w:pPr>
      <w:r>
        <w:rPr>
          <w:rFonts w:ascii="Calibri" w:hAnsi="Calibri"/>
          <w:b/>
          <w:color w:val="4A6B25"/>
          <w:sz w:val="20"/>
        </w:rPr>
        <w:t xml:space="preserve">3. </w:t>
      </w:r>
      <w:r>
        <w:rPr>
          <w:rFonts w:ascii="Calibri" w:hAnsi="Calibri"/>
          <w:b w:val="0"/>
          <w:color w:val="3A4A28"/>
          <w:sz w:val="20"/>
        </w:rPr>
        <w:t>AI-powered Real-Time Decisioning and generative AI deployment across personalization, risk, and customer service, adding differentiated capabilities that increase switching costs and platform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Sharp growth deceleration — Q3 2026 guidance of 6-8% revenue growth vs. 17% in Q2, driven by large renewal impact, TransactPay anniversary, and declining Cash App issuance, with full-year guidance of only 12-13% [3]</w:t>
      </w:r>
    </w:p>
    <w:p>
      <w:pPr>
        <w:spacing w:before="40" w:after="40"/>
        <w:ind w:left="283"/>
      </w:pPr>
      <w:r>
        <w:rPr>
          <w:rFonts w:ascii="Calibri" w:hAnsi="Calibri"/>
          <w:b/>
          <w:color w:val="4A6B25"/>
          <w:sz w:val="20"/>
        </w:rPr>
        <w:t xml:space="preserve">2. </w:t>
      </w:r>
      <w:r>
        <w:rPr>
          <w:rFonts w:ascii="Calibri" w:hAnsi="Calibri"/>
          <w:b w:val="0"/>
          <w:color w:val="3A4A28"/>
          <w:sz w:val="20"/>
        </w:rPr>
        <w:t>Block customer concentration — any decision to in-source card issuing, further renegotiate pricing, or reduce volume through Cash App would create existential revenue risk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and cultural dysfunction — three CEOs in three years and consistently negative Glassdoor reviews describing 'completely dysfunctional' leadership and 'blame and shame culture' may impair execution and talent retention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Marqeta occupies an exposed but defensible position. The card-issuing platform is fundamentally a software middleware business, and AI-native entrants could theoretically replicate API-first payment infrastructure with lower integration friction [2]. Legacy processors like FIS and Fiserv are adding modern AI capabilities. However, Marqeta's certification in 40+ countries, deep regulatory compliance infrastructure, and embedded relationships with major clients (Block, DoorDash, Klarna) create meaningful switching costs that protect the installed base [1]. The $120B quarterly TPV and associated data create a moat that new entrants would struggle to replicate. AI Opportunity (1/1): Marqeta is actively shipping AI products — the Real-Time Decisioning AI risk score for fraud prevention and generative AI deployment across personalization, risk reduction, customer service, and credit expansion [2]. CEO Milotich's vision of AI agents configuring virtual cards represents a genuine embedded-payments AI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Marqeta Q2 2026 Financial Results — Net Revenue $176M (+17%), TPV $120B (+32%), Gross Profit $122M (+17%), EPS $0.07, $150M Buyback, August 2026</w:t>
      </w:r>
    </w:p>
    <w:p>
      <w:pPr>
        <w:spacing w:before="20" w:after="20"/>
        <w:ind w:left="170"/>
      </w:pPr>
      <w:r>
        <w:rPr>
          <w:rFonts w:ascii="Calibri" w:hAnsi="Calibri"/>
          <w:b/>
          <w:color w:val="4A6B25"/>
          <w:sz w:val="15"/>
        </w:rPr>
        <w:t xml:space="preserve">2. </w:t>
      </w:r>
      <w:r>
        <w:rPr>
          <w:rFonts w:ascii="Calibri" w:hAnsi="Calibri"/>
          <w:b w:val="0"/>
          <w:color w:val="3A4A28"/>
          <w:sz w:val="17"/>
        </w:rPr>
        <w:t>Marqeta AI Strategy &amp; Innovation — Real-Time Decisioning launch, generative AI in 4 areas, CTO Lukasz Strozek, CPO Helena Christianson, 2025-2026</w:t>
      </w:r>
    </w:p>
    <w:p>
      <w:pPr>
        <w:spacing w:before="20" w:after="20"/>
        <w:ind w:left="170"/>
      </w:pPr>
      <w:r>
        <w:rPr>
          <w:rFonts w:ascii="Calibri" w:hAnsi="Calibri"/>
          <w:b/>
          <w:color w:val="4A6B25"/>
          <w:sz w:val="15"/>
        </w:rPr>
        <w:t xml:space="preserve">3. </w:t>
      </w:r>
      <w:r>
        <w:rPr>
          <w:rFonts w:ascii="Calibri" w:hAnsi="Calibri"/>
          <w:b w:val="0"/>
          <w:color w:val="3A4A28"/>
          <w:sz w:val="17"/>
        </w:rPr>
        <w:t>Marqeta FY2026 Guidance — Revenue Growth 12-13%, Gross Profit Growth 11-12%, Adj EBITDA Growth Low 30s%, Q3 Revenue Growth 6-8%, GAAP Net Income High $20M Range, Investing.com, August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Marqeta Leadership Assessment: 'Dysfunctional Leadership,' 'Blame and Shame Culture,' High C-Suite Turnover,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MQ Key Statistics: Stock Price $16.47, D/E ~1%, Cash $772M, Debt $8.6M, Forward P/E ~56x,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